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after="0"/>
        <w:jc w:val="left"/>
        <w:rPr>
          <w:rFonts w:hint="default" w:ascii="Times New Roman" w:hAnsi="Times New Roman" w:eastAsia="宋体"/>
          <w:b/>
          <w:sz w:val="28"/>
          <w:szCs w:val="28"/>
          <w:lang w:val="en-US" w:eastAsia="zh-CN"/>
        </w:rPr>
      </w:pPr>
      <w:r>
        <w:rPr>
          <w:rFonts w:ascii="Times New Roman" w:hAnsi="Times New Roman" w:eastAsia="宋体"/>
          <w:b/>
          <w:sz w:val="28"/>
          <w:szCs w:val="28"/>
          <w:lang w:eastAsia="en-GB"/>
        </w:rPr>
        <w:t>3GPP TSG RAN3 meeting #1</w:t>
      </w:r>
      <w:r>
        <w:rPr>
          <w:rFonts w:hint="eastAsia" w:ascii="Times New Roman" w:hAnsi="Times New Roman" w:eastAsia="宋体"/>
          <w:b/>
          <w:sz w:val="28"/>
          <w:szCs w:val="28"/>
          <w:lang w:val="en-US"/>
        </w:rPr>
        <w:t>2</w:t>
      </w:r>
      <w:r>
        <w:rPr>
          <w:rFonts w:hint="eastAsia" w:ascii="Times New Roman" w:hAnsi="Times New Roman" w:eastAsia="宋体"/>
          <w:b/>
          <w:sz w:val="28"/>
          <w:szCs w:val="28"/>
          <w:lang w:val="en-US" w:eastAsia="zh-CN"/>
        </w:rPr>
        <w:t>7bis</w:t>
      </w:r>
      <w:r>
        <w:rPr>
          <w:rFonts w:hint="eastAsia" w:ascii="Times New Roman" w:hAnsi="Times New Roman" w:eastAsia="宋体"/>
          <w:b/>
          <w:sz w:val="28"/>
          <w:szCs w:val="28"/>
          <w:lang w:val="en-US"/>
        </w:rPr>
        <w:t xml:space="preserve">   </w:t>
      </w:r>
      <w:r>
        <w:rPr>
          <w:rFonts w:ascii="Times New Roman" w:hAnsi="Times New Roman" w:eastAsia="宋体"/>
          <w:b/>
          <w:sz w:val="28"/>
          <w:szCs w:val="28"/>
          <w:lang w:eastAsia="en-GB"/>
        </w:rPr>
        <w:tab/>
      </w:r>
      <w:r>
        <w:rPr>
          <w:rFonts w:hint="eastAsia" w:ascii="Times New Roman" w:hAnsi="Times New Roman" w:eastAsia="宋体"/>
          <w:b/>
          <w:sz w:val="28"/>
          <w:szCs w:val="28"/>
          <w:lang w:val="en-US"/>
        </w:rPr>
        <w:t xml:space="preserve">         </w:t>
      </w:r>
      <w:r>
        <w:rPr>
          <w:rFonts w:ascii="Times New Roman" w:hAnsi="Times New Roman" w:eastAsia="宋体"/>
          <w:b/>
          <w:sz w:val="28"/>
          <w:szCs w:val="28"/>
          <w:lang w:eastAsia="en-GB"/>
        </w:rPr>
        <w:tab/>
      </w:r>
      <w:r>
        <w:rPr>
          <w:rFonts w:ascii="Times New Roman" w:hAnsi="Times New Roman" w:eastAsia="宋体"/>
          <w:b/>
          <w:sz w:val="28"/>
          <w:szCs w:val="28"/>
          <w:lang w:eastAsia="en-GB"/>
        </w:rPr>
        <w:t xml:space="preserve">                        </w:t>
      </w:r>
      <w:r>
        <w:rPr>
          <w:rFonts w:hint="eastAsia" w:eastAsia="宋体"/>
          <w:b/>
          <w:sz w:val="28"/>
          <w:szCs w:val="28"/>
          <w:lang w:val="en-US" w:eastAsia="zh-CN"/>
        </w:rPr>
        <w:t xml:space="preserve">   </w:t>
      </w:r>
      <w:bookmarkStart w:id="5" w:name="_GoBack"/>
      <w:bookmarkEnd w:id="5"/>
      <w:r>
        <w:rPr>
          <w:rFonts w:ascii="Times New Roman" w:hAnsi="Times New Roman" w:eastAsia="宋体"/>
          <w:b/>
          <w:sz w:val="28"/>
          <w:szCs w:val="28"/>
          <w:lang w:eastAsia="en-GB"/>
        </w:rPr>
        <w:t xml:space="preserve"> </w:t>
      </w:r>
      <w:r>
        <w:rPr>
          <w:rFonts w:hint="eastAsia" w:ascii="Times New Roman" w:hAnsi="Times New Roman" w:eastAsia="宋体"/>
          <w:b/>
          <w:sz w:val="28"/>
          <w:szCs w:val="28"/>
          <w:lang w:eastAsia="en-GB"/>
        </w:rPr>
        <w:t>R3-252245</w:t>
      </w:r>
    </w:p>
    <w:p>
      <w:pPr>
        <w:pStyle w:val="85"/>
        <w:jc w:val="left"/>
        <w:rPr>
          <w:rFonts w:hint="eastAsia" w:ascii="Times New Roman" w:hAnsi="Times New Roman" w:eastAsia="宋体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/>
          <w:sz w:val="28"/>
          <w:szCs w:val="28"/>
          <w:lang w:val="en-US" w:eastAsia="zh-CN"/>
        </w:rPr>
        <w:t>7</w:t>
      </w:r>
      <w:r>
        <w:rPr>
          <w:rFonts w:hint="eastAsia" w:ascii="Times New Roman" w:hAnsi="Times New Roman" w:eastAsia="宋体"/>
          <w:sz w:val="28"/>
          <w:szCs w:val="28"/>
          <w:lang w:eastAsia="ko-KR"/>
        </w:rPr>
        <w:t xml:space="preserve">th – </w:t>
      </w:r>
      <w:r>
        <w:rPr>
          <w:rFonts w:hint="eastAsia" w:ascii="Times New Roman" w:hAnsi="Times New Roman" w:eastAsia="宋体"/>
          <w:sz w:val="28"/>
          <w:szCs w:val="28"/>
          <w:lang w:val="en-US" w:eastAsia="zh-CN"/>
        </w:rPr>
        <w:t>11</w:t>
      </w:r>
      <w:r>
        <w:rPr>
          <w:rFonts w:hint="eastAsia" w:ascii="Times New Roman" w:hAnsi="Times New Roman" w:eastAsia="宋体"/>
          <w:sz w:val="28"/>
          <w:szCs w:val="28"/>
          <w:lang w:eastAsia="ko-KR"/>
        </w:rPr>
        <w:t xml:space="preserve">th </w:t>
      </w:r>
      <w:r>
        <w:rPr>
          <w:rFonts w:hint="eastAsia" w:ascii="Times New Roman" w:hAnsi="Times New Roman" w:eastAsia="宋体"/>
          <w:sz w:val="28"/>
          <w:szCs w:val="28"/>
          <w:lang w:val="en-US" w:eastAsia="zh-CN"/>
        </w:rPr>
        <w:t>Apr</w:t>
      </w:r>
      <w:r>
        <w:rPr>
          <w:rFonts w:hint="eastAsia" w:ascii="Times New Roman" w:hAnsi="Times New Roman" w:eastAsia="宋体"/>
          <w:sz w:val="28"/>
          <w:szCs w:val="28"/>
          <w:lang w:eastAsia="ko-KR"/>
        </w:rPr>
        <w:t xml:space="preserve"> 202</w:t>
      </w:r>
      <w:r>
        <w:rPr>
          <w:rFonts w:hint="eastAsia" w:ascii="Times New Roman" w:hAnsi="Times New Roman" w:eastAsia="宋体"/>
          <w:sz w:val="28"/>
          <w:szCs w:val="28"/>
          <w:lang w:val="en-US" w:eastAsia="zh-CN"/>
        </w:rPr>
        <w:t>5</w:t>
      </w:r>
      <w:r>
        <w:rPr>
          <w:rFonts w:ascii="Times New Roman" w:hAnsi="Times New Roman" w:eastAsia="宋体"/>
          <w:sz w:val="28"/>
          <w:szCs w:val="28"/>
          <w:lang w:eastAsia="ko-KR"/>
        </w:rPr>
        <w:t xml:space="preserve"> </w:t>
      </w:r>
      <w:r>
        <w:rPr>
          <w:rFonts w:hint="eastAsia" w:ascii="Times New Roman" w:hAnsi="Times New Roman" w:eastAsia="宋体"/>
          <w:sz w:val="28"/>
          <w:szCs w:val="28"/>
          <w:lang w:val="en-US"/>
        </w:rPr>
        <w:t xml:space="preserve"> </w:t>
      </w:r>
      <w:r>
        <w:rPr>
          <w:rFonts w:hint="eastAsia" w:ascii="Times New Roman" w:hAnsi="Times New Roman" w:eastAsia="宋体"/>
          <w:sz w:val="28"/>
          <w:szCs w:val="28"/>
          <w:lang w:val="en-US" w:eastAsia="zh-CN"/>
        </w:rPr>
        <w:t>Wuhan</w:t>
      </w:r>
      <w:r>
        <w:rPr>
          <w:rFonts w:hint="eastAsia" w:ascii="Times New Roman" w:hAnsi="Times New Roman" w:eastAsia="宋体"/>
          <w:sz w:val="28"/>
          <w:szCs w:val="28"/>
          <w:lang w:val="en-US"/>
        </w:rPr>
        <w:t xml:space="preserve">, </w:t>
      </w:r>
      <w:r>
        <w:rPr>
          <w:rFonts w:hint="eastAsia" w:ascii="Times New Roman" w:hAnsi="Times New Roman" w:eastAsia="宋体"/>
          <w:sz w:val="28"/>
          <w:szCs w:val="28"/>
          <w:lang w:val="en-US" w:eastAsia="zh-CN"/>
        </w:rPr>
        <w:t>China</w:t>
      </w:r>
    </w:p>
    <w:p>
      <w:pPr>
        <w:pStyle w:val="67"/>
        <w:rPr>
          <w:rFonts w:cs="Arial"/>
          <w:b/>
          <w:bCs/>
          <w:sz w:val="24"/>
          <w:lang w:val="pt-PT" w:eastAsia="zh-CN"/>
        </w:rPr>
      </w:pPr>
      <w:r>
        <w:rPr>
          <w:rFonts w:eastAsia="Times New Roman" w:cs="Arial"/>
          <w:b/>
          <w:bCs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tsShapeName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/hhnuJ0FAACUFgAADgAAAGRycy9lMm9Eb2MueG1s7Vhbk5s2FH7vTP8D&#10;4SEPnTRGAkn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9,1;2,9;9,18;16,9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rFonts w:cs="Arial"/>
          <w:b/>
          <w:bCs/>
          <w:sz w:val="24"/>
          <w:lang w:val="pt-PT"/>
        </w:rPr>
        <w:t xml:space="preserve">Agenda item: </w:t>
      </w:r>
      <w:r>
        <w:rPr>
          <w:rFonts w:cs="Arial"/>
          <w:b/>
          <w:bCs/>
          <w:sz w:val="24"/>
          <w:lang w:val="pt-PT"/>
        </w:rPr>
        <w:tab/>
      </w:r>
      <w:r>
        <w:rPr>
          <w:rFonts w:eastAsia="宋体" w:cs="Arial"/>
          <w:b/>
          <w:bCs/>
          <w:sz w:val="24"/>
          <w:lang w:val="en-US" w:eastAsia="zh-CN"/>
        </w:rPr>
        <w:t xml:space="preserve">    </w:t>
      </w:r>
      <w:r>
        <w:rPr>
          <w:rFonts w:cs="Arial" w:eastAsiaTheme="minorEastAsia"/>
          <w:b/>
          <w:bCs/>
          <w:sz w:val="24"/>
          <w:lang w:val="pt-PT" w:eastAsia="zh-CN"/>
        </w:rPr>
        <w:t>10.1</w:t>
      </w:r>
      <w:r>
        <w:rPr>
          <w:rFonts w:cs="Arial"/>
          <w:b/>
          <w:bCs/>
          <w:sz w:val="24"/>
          <w:lang w:val="pt-PT"/>
        </w:rPr>
        <w:tab/>
      </w:r>
      <w:r>
        <w:rPr>
          <w:rFonts w:cs="Arial"/>
          <w:b/>
          <w:bCs/>
          <w:sz w:val="24"/>
          <w:lang w:val="pt-PT"/>
        </w:rPr>
        <w:tab/>
      </w:r>
      <w:r>
        <w:rPr>
          <w:rFonts w:cs="Arial"/>
          <w:b/>
          <w:bCs/>
          <w:sz w:val="24"/>
          <w:lang w:val="pt-PT"/>
        </w:rPr>
        <w:tab/>
      </w:r>
      <w:r>
        <w:rPr>
          <w:rFonts w:cs="Arial"/>
          <w:b/>
          <w:bCs/>
          <w:sz w:val="24"/>
          <w:lang w:val="pt-PT"/>
        </w:rPr>
        <w:tab/>
      </w:r>
      <w:r>
        <w:rPr>
          <w:rFonts w:cs="Arial"/>
          <w:b/>
          <w:bCs/>
          <w:sz w:val="24"/>
          <w:lang w:val="pt-PT"/>
        </w:rPr>
        <w:tab/>
      </w:r>
      <w:r>
        <w:rPr>
          <w:rFonts w:cs="Arial"/>
          <w:b/>
          <w:bCs/>
          <w:sz w:val="24"/>
          <w:lang w:val="pt-PT"/>
        </w:rPr>
        <w:tab/>
      </w:r>
      <w:r>
        <w:rPr>
          <w:rFonts w:cs="Arial"/>
          <w:b/>
          <w:bCs/>
          <w:sz w:val="24"/>
          <w:lang w:val="pt-PT"/>
        </w:rPr>
        <w:tab/>
      </w:r>
      <w:r>
        <w:rPr>
          <w:rFonts w:cs="Arial"/>
          <w:b/>
          <w:bCs/>
          <w:sz w:val="24"/>
          <w:lang w:val="pt-PT"/>
        </w:rPr>
        <w:tab/>
      </w:r>
      <w:r>
        <w:rPr>
          <w:rFonts w:cs="Arial"/>
          <w:b/>
          <w:bCs/>
          <w:sz w:val="24"/>
          <w:lang w:val="pt-PT"/>
        </w:rPr>
        <w:t xml:space="preserve">         </w:t>
      </w:r>
    </w:p>
    <w:p>
      <w:pPr>
        <w:tabs>
          <w:tab w:val="left" w:pos="1985"/>
        </w:tabs>
        <w:spacing w:after="120"/>
        <w:rPr>
          <w:rFonts w:ascii="Arial" w:hAnsi="Arial" w:cs="Arial"/>
          <w:b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</w:rPr>
        <w:t xml:space="preserve">Source: 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  <w:lang w:val="en-US" w:eastAsia="zh-CN"/>
        </w:rPr>
        <w:t>China Unicom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>, CMCC</w:t>
      </w:r>
      <w:r>
        <w:rPr>
          <w:rFonts w:hint="eastAsia" w:ascii="Arial" w:hAnsi="Arial" w:cs="Arial"/>
          <w:b/>
          <w:bCs/>
          <w:sz w:val="24"/>
          <w:lang w:eastAsia="zh-CN"/>
        </w:rPr>
        <w:t xml:space="preserve"> </w:t>
      </w:r>
      <w:r>
        <w:rPr>
          <w:rFonts w:ascii="Arial" w:hAnsi="Arial" w:cs="Arial"/>
          <w:b/>
          <w:bCs/>
          <w:sz w:val="24"/>
        </w:rPr>
        <w:t>(WI Rapporteur)</w:t>
      </w:r>
    </w:p>
    <w:p>
      <w:pPr>
        <w:tabs>
          <w:tab w:val="left" w:pos="1985"/>
        </w:tabs>
        <w:spacing w:after="120"/>
        <w:ind w:left="1980" w:hanging="1980"/>
        <w:rPr>
          <w:rFonts w:ascii="Arial" w:hAnsi="Arial" w:cs="Arial"/>
          <w:b/>
          <w:bCs/>
          <w:sz w:val="32"/>
          <w:lang w:eastAsia="zh-CN"/>
        </w:rPr>
      </w:pPr>
      <w:r>
        <w:rPr>
          <w:rFonts w:ascii="Arial" w:hAnsi="Arial" w:cs="Arial"/>
          <w:b/>
          <w:bCs/>
          <w:sz w:val="24"/>
        </w:rPr>
        <w:t xml:space="preserve">Title: 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Workplan for Rel-19 SON_MDT Enhancement</w:t>
      </w:r>
    </w:p>
    <w:p>
      <w:pPr>
        <w:tabs>
          <w:tab w:val="left" w:pos="1985"/>
        </w:tabs>
        <w:spacing w:after="120"/>
        <w:ind w:left="1980" w:hanging="1980"/>
        <w:rPr>
          <w:rFonts w:ascii="Arial" w:hAnsi="Arial" w:cs="Arial"/>
          <w:b/>
          <w:bCs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Information</w:t>
      </w:r>
    </w:p>
    <w:p>
      <w:pPr>
        <w:pStyle w:val="2"/>
      </w:pPr>
      <w:r>
        <w:t>1</w:t>
      </w:r>
      <w:r>
        <w:tab/>
      </w:r>
      <w:r>
        <w:t>Introduction</w:t>
      </w:r>
    </w:p>
    <w:p>
      <w:r>
        <w:t xml:space="preserve">At RAN#102, the new Work Item on </w:t>
      </w:r>
      <w:r>
        <w:rPr>
          <w:lang w:val="en-US" w:eastAsia="zh-CN"/>
        </w:rPr>
        <w:t xml:space="preserve">Data Collection for SON_MDT in NR standalone and MR-DC phase 4 </w:t>
      </w:r>
      <w:r>
        <w:t>was agreed [1]. As WI Rapporteur, in this contribution, we recommend a work plan for RAN2</w:t>
      </w:r>
      <w:r>
        <w:rPr>
          <w:rFonts w:hint="eastAsia"/>
          <w:lang w:val="en-US" w:eastAsia="zh-CN"/>
        </w:rPr>
        <w:t xml:space="preserve"> and</w:t>
      </w:r>
      <w:r>
        <w:t xml:space="preserve"> RAN3. The workplan captures dependenc</w:t>
      </w:r>
      <w:r>
        <w:rPr>
          <w:rFonts w:hint="eastAsia"/>
          <w:lang w:val="en-US" w:eastAsia="zh-CN"/>
        </w:rPr>
        <w:t>i</w:t>
      </w:r>
      <w:r>
        <w:t>es among tasks and timeline for RAN2/3.</w:t>
      </w:r>
    </w:p>
    <w:p>
      <w:pPr>
        <w:spacing w:after="0"/>
      </w:pPr>
      <w:r>
        <w:t xml:space="preserve">The WID [1] introduced the following objectives in the core part: </w:t>
      </w:r>
    </w:p>
    <w:p>
      <w:pPr>
        <w:spacing w:after="0"/>
      </w:pPr>
    </w:p>
    <w:tbl>
      <w:tblPr>
        <w:tblStyle w:val="2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  <w:shd w:val="clear" w:color="auto" w:fill="auto"/>
          </w:tcPr>
          <w:p>
            <w:pPr>
              <w:spacing w:before="120" w:line="280" w:lineRule="atLeast"/>
              <w:rPr>
                <w:rFonts w:eastAsia="宋体"/>
              </w:rPr>
            </w:pPr>
            <w:bookmarkStart w:id="0" w:name="OLE_LINK35"/>
            <w:r>
              <w:rPr>
                <w:rFonts w:eastAsia="宋体"/>
              </w:rPr>
              <w:t xml:space="preserve">The objective of this work item is to specify </w:t>
            </w:r>
            <w:r>
              <w:rPr>
                <w:rFonts w:hint="eastAsia" w:eastAsia="宋体"/>
              </w:rPr>
              <w:t xml:space="preserve">data collection enhancement in NR </w:t>
            </w:r>
            <w:r>
              <w:rPr>
                <w:rFonts w:eastAsia="宋体"/>
              </w:rPr>
              <w:t>standalone and MR-DC for SON/MDT purpose</w:t>
            </w:r>
            <w:r>
              <w:rPr>
                <w:rFonts w:hint="eastAsia" w:eastAsia="宋体"/>
              </w:rPr>
              <w:t xml:space="preserve">. </w:t>
            </w:r>
            <w:r>
              <w:rPr>
                <w:rFonts w:eastAsia="宋体"/>
              </w:rPr>
              <w:t>The specific objectives of this work item are:</w:t>
            </w:r>
          </w:p>
          <w:p>
            <w:pPr>
              <w:spacing w:before="120" w:line="280" w:lineRule="atLeast"/>
              <w:rPr>
                <w:rFonts w:eastAsia="宋体"/>
              </w:rPr>
            </w:pPr>
            <w:bookmarkStart w:id="1" w:name="OLE_LINK31"/>
            <w:bookmarkStart w:id="2" w:name="OLE_LINK17"/>
            <w:r>
              <w:rPr>
                <w:rFonts w:eastAsia="宋体"/>
              </w:rPr>
              <w:t>- MRO enhancement for R18 mobility mechanisms, including</w:t>
            </w:r>
            <w:r>
              <w:rPr>
                <w:rFonts w:hint="eastAsia"/>
              </w:rPr>
              <w:t xml:space="preserve">, </w:t>
            </w:r>
            <w:r>
              <w:rPr>
                <w:rFonts w:eastAsia="宋体"/>
              </w:rPr>
              <w:t>Lower layer triggered mobility (LTM), CHO with candidate SCGs, subsequent CPAC [RAN3, RAN2]:</w:t>
            </w:r>
          </w:p>
          <w:p>
            <w:pPr>
              <w:pStyle w:val="68"/>
              <w:widowControl w:val="0"/>
              <w:numPr>
                <w:ilvl w:val="0"/>
                <w:numId w:val="3"/>
              </w:numPr>
              <w:spacing w:before="120" w:after="0" w:line="280" w:lineRule="atLeast"/>
              <w:jc w:val="both"/>
              <w:rPr>
                <w:rFonts w:eastAsia="宋体"/>
              </w:rPr>
            </w:pPr>
            <w:r>
              <w:rPr>
                <w:rFonts w:eastAsia="宋体"/>
              </w:rPr>
              <w:t>Specification of the inter-node information exchange, including possible enhancements to interfaces [RAN3]</w:t>
            </w:r>
          </w:p>
          <w:p>
            <w:pPr>
              <w:pStyle w:val="68"/>
              <w:widowControl w:val="0"/>
              <w:numPr>
                <w:ilvl w:val="0"/>
                <w:numId w:val="3"/>
              </w:numPr>
              <w:spacing w:before="120" w:after="0" w:line="280" w:lineRule="atLeast"/>
              <w:jc w:val="both"/>
              <w:rPr>
                <w:rFonts w:eastAsia="宋体"/>
              </w:rPr>
            </w:pPr>
            <w:r>
              <w:rPr>
                <w:rFonts w:hint="eastAsia" w:eastAsia="宋体"/>
              </w:rPr>
              <w:t>Identify and specify necessary UE reporting to enhance the mobility parameter tuning</w:t>
            </w:r>
            <w:r>
              <w:rPr>
                <w:rFonts w:eastAsia="宋体"/>
              </w:rPr>
              <w:t> [RAN2]</w:t>
            </w:r>
          </w:p>
          <w:bookmarkEnd w:id="1"/>
          <w:p>
            <w:pPr>
              <w:spacing w:before="120" w:line="280" w:lineRule="atLeast"/>
              <w:rPr>
                <w:rFonts w:eastAsia="宋体"/>
              </w:rPr>
            </w:pPr>
            <w:r>
              <w:rPr>
                <w:rFonts w:hint="eastAsia" w:eastAsia="宋体"/>
              </w:rPr>
              <w:t>- Support of SON/MDT enhancements for [RAN3, RAN2]:</w:t>
            </w:r>
          </w:p>
          <w:p>
            <w:pPr>
              <w:pStyle w:val="68"/>
              <w:widowControl w:val="0"/>
              <w:numPr>
                <w:ilvl w:val="0"/>
                <w:numId w:val="3"/>
              </w:numPr>
              <w:spacing w:before="120" w:after="0" w:line="280" w:lineRule="atLeast"/>
              <w:jc w:val="both"/>
              <w:rPr>
                <w:rFonts w:eastAsia="宋体"/>
              </w:rPr>
            </w:pPr>
            <w:r>
              <w:rPr>
                <w:rFonts w:hint="eastAsia" w:eastAsia="宋体"/>
              </w:rPr>
              <w:t>Intra-NTN mobility</w:t>
            </w:r>
          </w:p>
          <w:p>
            <w:pPr>
              <w:pStyle w:val="68"/>
              <w:widowControl w:val="0"/>
              <w:numPr>
                <w:ilvl w:val="0"/>
                <w:numId w:val="3"/>
              </w:numPr>
              <w:spacing w:before="120" w:after="0" w:line="280" w:lineRule="atLeast"/>
              <w:jc w:val="both"/>
              <w:rPr>
                <w:rFonts w:eastAsia="宋体"/>
              </w:rPr>
            </w:pPr>
            <w:r>
              <w:rPr>
                <w:rFonts w:hint="eastAsia" w:eastAsia="宋体"/>
              </w:rPr>
              <w:t>Network Slicing</w:t>
            </w:r>
          </w:p>
          <w:bookmarkEnd w:id="2"/>
          <w:p>
            <w:pPr>
              <w:spacing w:before="120" w:line="280" w:lineRule="atLeast"/>
              <w:rPr>
                <w:rFonts w:eastAsia="宋体"/>
              </w:rPr>
            </w:pPr>
            <w:r>
              <w:rPr>
                <w:rFonts w:hint="eastAsia" w:eastAsia="宋体"/>
              </w:rPr>
              <w:t>- Support of the leftovers in Rel-18 SON/MDT [RAN3, RAN2]:</w:t>
            </w:r>
          </w:p>
          <w:p>
            <w:pPr>
              <w:widowControl w:val="0"/>
              <w:numPr>
                <w:ilvl w:val="0"/>
                <w:numId w:val="4"/>
              </w:numPr>
              <w:spacing w:before="120" w:after="0" w:line="280" w:lineRule="atLeast"/>
              <w:jc w:val="both"/>
              <w:rPr>
                <w:rFonts w:eastAsia="宋体"/>
              </w:rPr>
            </w:pPr>
            <w:r>
              <w:rPr>
                <w:rFonts w:eastAsia="宋体"/>
              </w:rPr>
              <w:t>RACH optimization for SDT</w:t>
            </w:r>
          </w:p>
          <w:p>
            <w:pPr>
              <w:widowControl w:val="0"/>
              <w:numPr>
                <w:ilvl w:val="0"/>
                <w:numId w:val="4"/>
              </w:numPr>
              <w:spacing w:before="120" w:after="0" w:line="280" w:lineRule="atLeast"/>
              <w:jc w:val="both"/>
              <w:rPr>
                <w:rFonts w:eastAsia="宋体"/>
              </w:rPr>
            </w:pPr>
            <w:r>
              <w:rPr>
                <w:rFonts w:eastAsia="宋体"/>
              </w:rPr>
              <w:t>MHI Enhancement for SCG Deactivation/Activation</w:t>
            </w:r>
          </w:p>
          <w:p>
            <w:pPr>
              <w:pStyle w:val="68"/>
              <w:widowControl w:val="0"/>
              <w:numPr>
                <w:ilvl w:val="0"/>
                <w:numId w:val="4"/>
              </w:numPr>
              <w:spacing w:before="120" w:after="0" w:line="280" w:lineRule="atLeast"/>
              <w:jc w:val="both"/>
              <w:rPr>
                <w:rFonts w:eastAsia="宋体"/>
              </w:rPr>
            </w:pPr>
            <w:r>
              <w:rPr>
                <w:rFonts w:eastAsia="宋体"/>
              </w:rPr>
              <w:t>MRO for MR-DC SCG failure</w:t>
            </w:r>
          </w:p>
          <w:p>
            <w:pPr>
              <w:spacing w:before="120" w:line="280" w:lineRule="atLeast"/>
              <w:rPr>
                <w:rFonts w:eastAsia="宋体"/>
              </w:rPr>
            </w:pPr>
            <w:r>
              <w:rPr>
                <w:rFonts w:eastAsia="宋体"/>
              </w:rPr>
              <w:t>If needed, co-operate with RAN1, SA2, SA5, CT4.</w:t>
            </w:r>
            <w:bookmarkEnd w:id="0"/>
          </w:p>
        </w:tc>
      </w:tr>
    </w:tbl>
    <w:p>
      <w:pPr>
        <w:spacing w:after="0"/>
      </w:pPr>
    </w:p>
    <w:p>
      <w:pPr>
        <w:pStyle w:val="2"/>
      </w:pPr>
      <w:r>
        <w:t>2</w:t>
      </w:r>
      <w:r>
        <w:tab/>
      </w:r>
      <w:r>
        <w:t>Workplan</w:t>
      </w:r>
    </w:p>
    <w:p>
      <w:pPr>
        <w:pStyle w:val="3"/>
      </w:pPr>
      <w:r>
        <w:t>2.1</w:t>
      </w:r>
      <w:r>
        <w:tab/>
      </w:r>
      <w:r>
        <w:t>Timeline</w:t>
      </w:r>
    </w:p>
    <w:p>
      <w:r>
        <w:t xml:space="preserve">Table 1 summarizes a timeline for RAN2 and RAN3 while the timeline is based on the </w:t>
      </w:r>
      <w:r>
        <w:rPr>
          <w:rFonts w:hint="eastAsia" w:eastAsia="宋体"/>
          <w:lang w:eastAsia="zh-CN"/>
        </w:rPr>
        <w:t>time budget</w:t>
      </w:r>
      <w:r>
        <w:rPr>
          <w:rFonts w:eastAsia="宋体"/>
          <w:lang w:eastAsia="zh-CN"/>
        </w:rPr>
        <w:t xml:space="preserve"> approved at RAN#102 in</w:t>
      </w:r>
      <w:r>
        <w:t xml:space="preserve"> [2].</w:t>
      </w:r>
    </w:p>
    <w:p>
      <w:pPr>
        <w:jc w:val="center"/>
        <w:rPr>
          <w:b/>
        </w:rPr>
      </w:pPr>
      <w:r>
        <w:rPr>
          <w:b/>
        </w:rPr>
        <w:t>Table 1: Timeline for RAN2, 3</w:t>
      </w:r>
      <w:r>
        <w:rPr>
          <w:rFonts w:hint="eastAsia"/>
          <w:b/>
          <w:lang w:val="en-US" w:eastAsia="zh-CN"/>
        </w:rPr>
        <w:t xml:space="preserve"> </w:t>
      </w:r>
      <w:r>
        <w:rPr>
          <w:b/>
        </w:rPr>
        <w:t>efforts</w:t>
      </w:r>
    </w:p>
    <w:tbl>
      <w:tblPr>
        <w:tblStyle w:val="26"/>
        <w:tblW w:w="98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8"/>
        <w:gridCol w:w="1037"/>
        <w:gridCol w:w="1170"/>
        <w:gridCol w:w="1080"/>
        <w:gridCol w:w="54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28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TSG/WG</w:t>
            </w:r>
          </w:p>
        </w:tc>
        <w:tc>
          <w:tcPr>
            <w:tcW w:w="1037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Meeting Number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TU</w:t>
            </w:r>
          </w:p>
        </w:tc>
        <w:tc>
          <w:tcPr>
            <w:tcW w:w="5490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Task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#125bis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Apr. 2024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  <w:rPr>
                <w:rFonts w:eastAsia="Times New Roman"/>
                <w:bCs/>
                <w:color w:val="A6A6A6" w:themeColor="background1" w:themeShade="A6"/>
              </w:rPr>
            </w:pPr>
            <w:r>
              <w:rPr>
                <w:rFonts w:eastAsia="Times New Roman"/>
                <w:bCs/>
                <w:color w:val="A6A6A6" w:themeColor="background1" w:themeShade="A6"/>
              </w:rPr>
              <w:t>In the first meeting, RAN2 can start working on the following items considering the limited TU:</w:t>
            </w:r>
          </w:p>
          <w:p>
            <w:pPr>
              <w:spacing w:before="60" w:after="60"/>
              <w:rPr>
                <w:rFonts w:eastAsia="Times New Roman"/>
                <w:bCs/>
                <w:color w:val="A6A6A6" w:themeColor="background1" w:themeShade="A6"/>
              </w:rPr>
            </w:pPr>
            <w:r>
              <w:rPr>
                <w:rFonts w:eastAsia="Times New Roman"/>
                <w:bCs/>
                <w:color w:val="A6A6A6" w:themeColor="background1" w:themeShade="A6"/>
              </w:rPr>
              <w:t>1. Discussion on the scenario of MRO enhancement for R18 mobility mechanisms, where LTM can be prioritized.</w:t>
            </w:r>
          </w:p>
          <w:p>
            <w:pPr>
              <w:spacing w:before="60" w:after="60"/>
              <w:rPr>
                <w:rFonts w:eastAsia="Times New Roman"/>
                <w:bCs/>
                <w:color w:val="A6A6A6" w:themeColor="background1" w:themeShade="A6"/>
              </w:rPr>
            </w:pPr>
            <w:r>
              <w:rPr>
                <w:rFonts w:eastAsia="Times New Roman"/>
                <w:bCs/>
                <w:color w:val="A6A6A6" w:themeColor="background1" w:themeShade="A6"/>
              </w:rPr>
              <w:t xml:space="preserve">2. Discussion on leftover features from R18 with corresponding specification impacts: </w:t>
            </w:r>
          </w:p>
          <w:p>
            <w:pPr>
              <w:pStyle w:val="68"/>
              <w:numPr>
                <w:ilvl w:val="0"/>
                <w:numId w:val="5"/>
              </w:numPr>
              <w:spacing w:before="60" w:after="60"/>
              <w:rPr>
                <w:rFonts w:eastAsia="Times New Roman"/>
                <w:bCs/>
                <w:color w:val="A6A6A6" w:themeColor="background1" w:themeShade="A6"/>
              </w:rPr>
            </w:pPr>
            <w:r>
              <w:rPr>
                <w:rFonts w:eastAsia="Times New Roman"/>
                <w:bCs/>
                <w:color w:val="A6A6A6" w:themeColor="background1" w:themeShade="A6"/>
              </w:rPr>
              <w:t>MHI enhancement with SCG activation/deactivation</w:t>
            </w:r>
          </w:p>
          <w:p>
            <w:pPr>
              <w:pStyle w:val="68"/>
              <w:numPr>
                <w:ilvl w:val="0"/>
                <w:numId w:val="5"/>
              </w:numPr>
              <w:spacing w:before="60" w:after="60"/>
              <w:rPr>
                <w:rFonts w:eastAsia="Times New Roman"/>
                <w:bCs/>
                <w:color w:val="A6A6A6" w:themeColor="background1" w:themeShade="A6"/>
              </w:rPr>
            </w:pPr>
            <w:r>
              <w:rPr>
                <w:rFonts w:eastAsia="Times New Roman"/>
                <w:bCs/>
                <w:color w:val="A6A6A6" w:themeColor="background1" w:themeShade="A6"/>
              </w:rPr>
              <w:t>RA report enhancement for SDT</w:t>
            </w:r>
          </w:p>
          <w:p>
            <w:pPr>
              <w:spacing w:before="60" w:after="60"/>
              <w:rPr>
                <w:rFonts w:eastAsia="Times New Roman"/>
                <w:bCs/>
                <w:color w:val="A6A6A6" w:themeColor="background1" w:themeShade="A6"/>
              </w:rPr>
            </w:pPr>
          </w:p>
          <w:p>
            <w:pPr>
              <w:spacing w:before="60" w:after="60"/>
              <w:rPr>
                <w:rFonts w:eastAsia="Times New Roman"/>
                <w:bCs/>
                <w:color w:val="A6A6A6" w:themeColor="background1" w:themeShade="A6"/>
              </w:rPr>
            </w:pPr>
            <w:r>
              <w:rPr>
                <w:rFonts w:eastAsia="宋体"/>
                <w:color w:val="A6A6A6" w:themeColor="background1" w:themeShade="A6"/>
                <w:lang w:eastAsia="zh-CN"/>
              </w:rPr>
              <w:t>-</w:t>
            </w:r>
            <w:r>
              <w:rPr>
                <w:rFonts w:hint="eastAsia" w:eastAsia="宋体"/>
                <w:color w:val="A6A6A6" w:themeColor="background1" w:themeShade="A6"/>
                <w:lang w:eastAsia="zh-CN"/>
              </w:rPr>
              <w:t>Approval of the work plan</w:t>
            </w:r>
          </w:p>
          <w:p>
            <w:pPr>
              <w:spacing w:before="60" w:after="60"/>
              <w:rPr>
                <w:color w:val="A6A6A6" w:themeColor="background1" w:themeShade="A6"/>
              </w:rPr>
            </w:pPr>
            <w:r>
              <w:rPr>
                <w:rFonts w:hint="eastAsia"/>
                <w:color w:val="A6A6A6" w:themeColor="background1" w:themeShade="A6"/>
              </w:rPr>
              <w:t>-Update BL CRs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if needed.</w:t>
            </w:r>
          </w:p>
          <w:p>
            <w:pPr>
              <w:spacing w:before="60" w:after="60"/>
              <w:rPr>
                <w:color w:val="A6A6A6" w:themeColor="background1" w:themeShade="A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#123bis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Apr. 2024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>1.5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/>
              </w:rPr>
            </w:pPr>
            <w:r>
              <w:rPr>
                <w:color w:val="A6A6A6" w:themeColor="background1" w:themeShade="A6"/>
                <w:lang w:val="en-US" w:eastAsia="zh-CN"/>
              </w:rPr>
              <w:t>RAN3 can start working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on</w:t>
            </w:r>
            <w:r>
              <w:rPr>
                <w:color w:val="A6A6A6" w:themeColor="background1" w:themeShade="A6"/>
                <w:lang w:val="en-US" w:eastAsia="zh-CN"/>
              </w:rPr>
              <w:t xml:space="preserve"> the following items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:</w:t>
            </w:r>
          </w:p>
          <w:p>
            <w:pPr>
              <w:numPr>
                <w:ilvl w:val="0"/>
                <w:numId w:val="6"/>
              </w:numPr>
              <w:spacing w:before="60" w:after="60"/>
              <w:rPr>
                <w:color w:val="A6A6A6" w:themeColor="background1" w:themeShade="A6"/>
              </w:rPr>
            </w:pPr>
            <w:r>
              <w:rPr>
                <w:rFonts w:eastAsia="Times New Roman"/>
                <w:bCs/>
                <w:color w:val="A6A6A6" w:themeColor="background1" w:themeShade="A6"/>
              </w:rPr>
              <w:t xml:space="preserve">Discussion on the scenario and high-level solutions of </w:t>
            </w:r>
            <w:r>
              <w:rPr>
                <w:rFonts w:eastAsia="宋体"/>
                <w:color w:val="A6A6A6" w:themeColor="background1" w:themeShade="A6"/>
              </w:rPr>
              <w:t>MRO enhancement for R18 mobility mechanisms, including</w:t>
            </w:r>
            <w:r>
              <w:rPr>
                <w:rFonts w:hint="eastAsia"/>
                <w:color w:val="A6A6A6" w:themeColor="background1" w:themeShade="A6"/>
              </w:rPr>
              <w:t xml:space="preserve">, </w:t>
            </w:r>
            <w:r>
              <w:rPr>
                <w:rFonts w:eastAsia="宋体"/>
                <w:color w:val="A6A6A6" w:themeColor="background1" w:themeShade="A6"/>
              </w:rPr>
              <w:t>Lower layer triggered mobility (LTM), CHO with candidate SCGs, subsequent CPAC,</w:t>
            </w:r>
          </w:p>
          <w:p>
            <w:pPr>
              <w:numPr>
                <w:ilvl w:val="0"/>
                <w:numId w:val="6"/>
              </w:numPr>
              <w:spacing w:before="60" w:after="60"/>
              <w:rPr>
                <w:color w:val="A6A6A6" w:themeColor="background1" w:themeShade="A6"/>
              </w:rPr>
            </w:pPr>
            <w:r>
              <w:rPr>
                <w:rFonts w:eastAsia="Times New Roman"/>
                <w:bCs/>
                <w:color w:val="A6A6A6" w:themeColor="background1" w:themeShade="A6"/>
              </w:rPr>
              <w:t>Discussion on the scenario and high-level solutions</w:t>
            </w:r>
            <w:r>
              <w:rPr>
                <w:rFonts w:hint="eastAsia" w:eastAsia="宋体"/>
                <w:color w:val="A6A6A6" w:themeColor="background1" w:themeShade="A6"/>
              </w:rPr>
              <w:t xml:space="preserve"> </w:t>
            </w:r>
            <w:r>
              <w:rPr>
                <w:rFonts w:eastAsia="宋体"/>
                <w:color w:val="A6A6A6" w:themeColor="background1" w:themeShade="A6"/>
              </w:rPr>
              <w:t>for s</w:t>
            </w:r>
            <w:r>
              <w:rPr>
                <w:rFonts w:hint="eastAsia" w:eastAsia="宋体"/>
                <w:color w:val="A6A6A6" w:themeColor="background1" w:themeShade="A6"/>
              </w:rPr>
              <w:t>upport</w:t>
            </w:r>
            <w:r>
              <w:rPr>
                <w:rFonts w:eastAsia="宋体"/>
                <w:color w:val="A6A6A6" w:themeColor="background1" w:themeShade="A6"/>
              </w:rPr>
              <w:t>ing</w:t>
            </w:r>
            <w:r>
              <w:rPr>
                <w:rFonts w:hint="eastAsia" w:eastAsia="宋体"/>
                <w:color w:val="A6A6A6" w:themeColor="background1" w:themeShade="A6"/>
              </w:rPr>
              <w:t xml:space="preserve"> SON/MDT enhancements fo</w:t>
            </w:r>
            <w:r>
              <w:rPr>
                <w:rFonts w:eastAsia="宋体"/>
                <w:color w:val="A6A6A6" w:themeColor="background1" w:themeShade="A6"/>
              </w:rPr>
              <w:t>r intra-NTN mobility</w:t>
            </w:r>
          </w:p>
          <w:p>
            <w:pPr>
              <w:numPr>
                <w:ilvl w:val="0"/>
                <w:numId w:val="6"/>
              </w:numPr>
              <w:spacing w:before="60" w:after="60"/>
              <w:rPr>
                <w:color w:val="A6A6A6" w:themeColor="background1" w:themeShade="A6"/>
              </w:rPr>
            </w:pPr>
            <w:r>
              <w:rPr>
                <w:rFonts w:eastAsia="Times New Roman"/>
                <w:bCs/>
                <w:color w:val="A6A6A6" w:themeColor="background1" w:themeShade="A6"/>
              </w:rPr>
              <w:t>Discussion on the scenario and high-level solutions</w:t>
            </w:r>
            <w:r>
              <w:rPr>
                <w:rFonts w:hint="eastAsia" w:eastAsia="宋体"/>
                <w:color w:val="A6A6A6" w:themeColor="background1" w:themeShade="A6"/>
              </w:rPr>
              <w:t xml:space="preserve"> </w:t>
            </w:r>
            <w:r>
              <w:rPr>
                <w:rFonts w:eastAsia="宋体"/>
                <w:color w:val="A6A6A6" w:themeColor="background1" w:themeShade="A6"/>
              </w:rPr>
              <w:t>for s</w:t>
            </w:r>
            <w:r>
              <w:rPr>
                <w:rFonts w:hint="eastAsia" w:eastAsia="宋体"/>
                <w:color w:val="A6A6A6" w:themeColor="background1" w:themeShade="A6"/>
              </w:rPr>
              <w:t>upport</w:t>
            </w:r>
            <w:r>
              <w:rPr>
                <w:rFonts w:eastAsia="宋体"/>
                <w:color w:val="A6A6A6" w:themeColor="background1" w:themeShade="A6"/>
              </w:rPr>
              <w:t>ing</w:t>
            </w:r>
            <w:r>
              <w:rPr>
                <w:rFonts w:hint="eastAsia" w:eastAsia="宋体"/>
                <w:color w:val="A6A6A6" w:themeColor="background1" w:themeShade="A6"/>
              </w:rPr>
              <w:t xml:space="preserve"> SON/MDT enhancements fo</w:t>
            </w:r>
            <w:r>
              <w:rPr>
                <w:rFonts w:eastAsia="宋体"/>
                <w:color w:val="A6A6A6" w:themeColor="background1" w:themeShade="A6"/>
              </w:rPr>
              <w:t>r network slicing</w:t>
            </w:r>
          </w:p>
          <w:p>
            <w:pPr>
              <w:spacing w:before="60" w:after="60"/>
              <w:rPr>
                <w:rFonts w:eastAsia="Times New Roman"/>
                <w:bCs/>
                <w:color w:val="A6A6A6" w:themeColor="background1" w:themeShade="A6"/>
              </w:rPr>
            </w:pPr>
            <w:r>
              <w:rPr>
                <w:rFonts w:eastAsia="Times New Roman"/>
                <w:bCs/>
                <w:color w:val="A6A6A6" w:themeColor="background1" w:themeShade="A6"/>
              </w:rPr>
              <w:t xml:space="preserve">Discussion on leftover features from R18 with corresponding specification impacts:  </w:t>
            </w:r>
            <w:r>
              <w:rPr>
                <w:rFonts w:eastAsia="宋体"/>
                <w:color w:val="A6A6A6" w:themeColor="background1" w:themeShade="A6"/>
              </w:rPr>
              <w:t>MRO for MR-DC SCG failure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color w:val="A6A6A6" w:themeColor="background1" w:themeShade="A6"/>
                <w:lang w:eastAsia="zh-CN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color w:val="A6A6A6" w:themeColor="background1" w:themeShade="A6"/>
                <w:lang w:eastAsia="zh-CN"/>
              </w:rPr>
            </w:pPr>
            <w:r>
              <w:rPr>
                <w:rFonts w:hint="eastAsia"/>
                <w:color w:val="A6A6A6" w:themeColor="background1" w:themeShade="A6"/>
                <w:lang w:eastAsia="zh-CN"/>
              </w:rPr>
              <w:t>-</w:t>
            </w:r>
            <w:r>
              <w:rPr>
                <w:rFonts w:hint="eastAsia" w:eastAsia="宋体"/>
                <w:color w:val="A6A6A6" w:themeColor="background1" w:themeShade="A6"/>
                <w:lang w:eastAsia="zh-CN"/>
              </w:rPr>
              <w:t xml:space="preserve"> Approval of the work plan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color w:val="A6A6A6" w:themeColor="background1" w:themeShade="A6"/>
                <w:lang w:eastAsia="zh-CN"/>
              </w:rPr>
            </w:pPr>
            <w:r>
              <w:rPr>
                <w:color w:val="A6A6A6" w:themeColor="background1" w:themeShade="A6"/>
              </w:rPr>
              <w:t>-</w:t>
            </w:r>
            <w:r>
              <w:rPr>
                <w:rFonts w:hint="eastAsia" w:eastAsia="宋体"/>
                <w:color w:val="A6A6A6" w:themeColor="background1" w:themeShade="A6"/>
                <w:lang w:eastAsia="zh-CN"/>
              </w:rPr>
              <w:t xml:space="preserve"> Discuss and agree on the BL CR assignment 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</w:rPr>
              <w:t>-Update BL CRs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#126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May 2024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1. </w:t>
            </w:r>
            <w:r>
              <w:rPr>
                <w:color w:val="A6A6A6" w:themeColor="background1" w:themeShade="A6"/>
                <w:lang w:val="en-US" w:eastAsia="zh-CN"/>
              </w:rPr>
              <w:t xml:space="preserve">Discussion on leftover features from R18 with corresponding specification impacts: </w:t>
            </w:r>
          </w:p>
          <w:p>
            <w:pPr>
              <w:numPr>
                <w:ilvl w:val="0"/>
                <w:numId w:val="7"/>
              </w:num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MHI enhancement with SCG activation/deactivation</w:t>
            </w:r>
          </w:p>
          <w:p>
            <w:pPr>
              <w:numPr>
                <w:ilvl w:val="0"/>
                <w:numId w:val="7"/>
              </w:num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RA report enhancement for SDT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>2</w:t>
            </w:r>
            <w:r>
              <w:rPr>
                <w:color w:val="A6A6A6" w:themeColor="background1" w:themeShade="A6"/>
                <w:lang w:val="en-US" w:eastAsia="zh-CN"/>
              </w:rPr>
              <w:t>. Discussion on the scenario of MRO enhancement for R18 mobility mechanisms, where LTM can be prioritized.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 xml:space="preserve">-Coordinate with other working groups, 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e.g. taking RAN3</w:t>
            </w:r>
            <w:r>
              <w:rPr>
                <w:color w:val="A6A6A6" w:themeColor="background1" w:themeShade="A6"/>
                <w:lang w:val="en-US" w:eastAsia="zh-CN"/>
              </w:rPr>
              <w:t>’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s agreements into consideration </w:t>
            </w:r>
            <w:r>
              <w:rPr>
                <w:color w:val="A6A6A6" w:themeColor="background1" w:themeShade="A6"/>
                <w:lang w:val="en-US" w:eastAsia="zh-CN"/>
              </w:rPr>
              <w:t>and send the LS if needed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#124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May 2024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1.5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Continue stage-2 and stage-3 discussion and </w:t>
            </w:r>
            <w:r>
              <w:rPr>
                <w:color w:val="A6A6A6" w:themeColor="background1" w:themeShade="A6"/>
                <w:lang w:val="en-US" w:eastAsia="zh-CN"/>
              </w:rPr>
              <w:t>support for the SON/MDT enhancements, coordinate with other working groups, and send the LS if needed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1.MRO enhancements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Discussion on scenarios of near failure LTM.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 xml:space="preserve">- Discussion on scenarios for the differentiation of too early LTM, too late LTM and LTM to wrong cell. 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Discussion on MRO for CHO with candidate SCG failure and near failure cases, focusing on NR-DC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 xml:space="preserve">- Discussion on the scenarios of failure in S-CPAC. The optimization of non-failure scenarios 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2. Intra-NTN Mobility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Discussion on logged MDT enhancement based on scenarios for intra-NTN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 xml:space="preserve">- Discussion on MRO for intra-NTN failure scenarios 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>3.</w:t>
            </w:r>
            <w:r>
              <w:rPr>
                <w:color w:val="A6A6A6" w:themeColor="background1" w:themeShade="A6"/>
                <w:lang w:val="en-US" w:eastAsia="zh-CN"/>
              </w:rPr>
              <w:t xml:space="preserve"> Network slicing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Discussion on logged MDT and immediate MDT enhancements based on scenarios for network slicing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>4</w:t>
            </w:r>
            <w:r>
              <w:rPr>
                <w:color w:val="A6A6A6" w:themeColor="background1" w:themeShade="A6"/>
                <w:lang w:val="en-US" w:eastAsia="zh-CN"/>
              </w:rPr>
              <w:t>. Leftovers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 xml:space="preserve">- Discussion on scenario of RACH optimization for SDT 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Check RAN2 progress regarding support MRO for SCG failure in EN-DC, NGEN-DC and NE-DC scenarios.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>-Update BL CRs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#127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Aug. 2024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>1</w:t>
            </w:r>
            <w:r>
              <w:rPr>
                <w:color w:val="A6A6A6" w:themeColor="background1" w:themeShade="A6"/>
                <w:lang w:val="en-US" w:eastAsia="zh-CN"/>
              </w:rPr>
              <w:t>. Discussion on the scenario of MRO enhancement for R18 mobility mechanisms, where LTM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, CHO with candidate SCGs</w:t>
            </w:r>
            <w:r>
              <w:rPr>
                <w:color w:val="A6A6A6" w:themeColor="background1" w:themeShade="A6"/>
                <w:lang w:val="en-US" w:eastAsia="zh-CN"/>
              </w:rPr>
              <w:t xml:space="preserve"> can be prioritized.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2. </w:t>
            </w:r>
            <w:r>
              <w:rPr>
                <w:color w:val="A6A6A6" w:themeColor="background1" w:themeShade="A6"/>
                <w:lang w:val="en-US" w:eastAsia="zh-CN"/>
              </w:rPr>
              <w:t xml:space="preserve">Discussion on leftover features from R18 with corresponding specification impacts: </w:t>
            </w:r>
          </w:p>
          <w:p>
            <w:pPr>
              <w:pStyle w:val="68"/>
              <w:numPr>
                <w:ilvl w:val="0"/>
                <w:numId w:val="8"/>
              </w:num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MRO for MR-DC SCG failure</w:t>
            </w:r>
          </w:p>
          <w:p>
            <w:pPr>
              <w:pStyle w:val="68"/>
              <w:numPr>
                <w:ilvl w:val="0"/>
                <w:numId w:val="8"/>
              </w:num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>Further</w:t>
            </w:r>
            <w:r>
              <w:rPr>
                <w:color w:val="A6A6A6" w:themeColor="background1" w:themeShade="A6"/>
                <w:lang w:val="en-US" w:eastAsia="zh-CN"/>
              </w:rPr>
              <w:t xml:space="preserve"> enhancement for SDT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>Update RRC CR according meeting agreements.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#125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Aug. 2024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1.5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Continue stage-2 and stage-3 discussion and </w:t>
            </w:r>
            <w:r>
              <w:rPr>
                <w:color w:val="A6A6A6" w:themeColor="background1" w:themeShade="A6"/>
                <w:lang w:val="en-US" w:eastAsia="zh-CN"/>
              </w:rPr>
              <w:t>support for the SON/MDT enhancements, coordinate with other working groups, and send the LS if needed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1.MRO enhancements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 xml:space="preserve">- Discussion on 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definitions of</w:t>
            </w:r>
            <w:r>
              <w:rPr>
                <w:color w:val="A6A6A6" w:themeColor="background1" w:themeShade="A6"/>
                <w:lang w:val="en-US" w:eastAsia="zh-CN"/>
              </w:rPr>
              <w:t xml:space="preserve"> failure LTM.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Discussion on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whether DU or CU</w:t>
            </w:r>
            <w:r>
              <w:rPr>
                <w:color w:val="A6A6A6" w:themeColor="background1" w:themeShade="A6"/>
                <w:lang w:val="en-US" w:eastAsia="zh-CN"/>
              </w:rPr>
              <w:t xml:space="preserve"> 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performs root cause analysis for failures due to inappropriate cell switch triggering.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 xml:space="preserve">- Discussion on the 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error cases</w:t>
            </w:r>
            <w:r>
              <w:rPr>
                <w:color w:val="A6A6A6" w:themeColor="background1" w:themeShade="A6"/>
                <w:lang w:val="en-US" w:eastAsia="zh-CN"/>
              </w:rPr>
              <w:t xml:space="preserve"> in CHO with candidate SCG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 xml:space="preserve">- Discussion on 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whether to include failure and near failure scenarios related with configuration of CHO with candidate SCG(s) and CHO only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Discussion on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the use cases and solutions for S-CPAC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 xml:space="preserve">2. Intra-NTN 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m</w:t>
            </w:r>
            <w:r>
              <w:rPr>
                <w:color w:val="A6A6A6" w:themeColor="background1" w:themeShade="A6"/>
                <w:lang w:val="en-US" w:eastAsia="zh-CN"/>
              </w:rPr>
              <w:t>obility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Discussion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on whether there are any enhancements to RLF report due to support for multiple trigger conditions in intra-NTN mobility.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Discussion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on whether to consider any enhancement for MDT configuration e.g., area scope and trigger condition for NTN.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>-Discuss MRO for RACH-less HO of NTN, only for those different issues identified compared with MRO for LTM.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>3.</w:t>
            </w:r>
            <w:r>
              <w:rPr>
                <w:color w:val="A6A6A6" w:themeColor="background1" w:themeShade="A6"/>
                <w:lang w:val="en-US" w:eastAsia="zh-CN"/>
              </w:rPr>
              <w:t xml:space="preserve"> Network slicing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Discussion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on which immediate MDT measurements can be collected per slice.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Discussion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on whether to support logged MDT on specific area per slice(s).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Discussion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on solutions are needed to optimize handovers in the case of slicing discontinuity for successful handover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>4</w:t>
            </w:r>
            <w:r>
              <w:rPr>
                <w:color w:val="A6A6A6" w:themeColor="background1" w:themeShade="A6"/>
                <w:lang w:val="en-US" w:eastAsia="zh-CN"/>
              </w:rPr>
              <w:t>. Leftovers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Check RAN2 progress regarding support MRO for SCG failure in EN-DC, NGEN-DC and NE-DC scenarios.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#127bis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Oct. 2024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1. Discussion on the scenario of MRO enhancement for R18 mobility mechanisms, where LTM is with 1st </w:t>
            </w:r>
            <w:r>
              <w:rPr>
                <w:color w:val="A6A6A6" w:themeColor="background1" w:themeShade="A6"/>
                <w:lang w:val="en-US" w:eastAsia="zh-CN"/>
              </w:rPr>
              <w:t>priority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, </w:t>
            </w:r>
            <w:r>
              <w:rPr>
                <w:color w:val="A6A6A6" w:themeColor="background1" w:themeShade="A6"/>
                <w:lang w:val="en-US" w:eastAsia="zh-CN"/>
              </w:rPr>
              <w:t>CHO with candidate SCGs with 2nd priority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. </w:t>
            </w:r>
            <w:r>
              <w:rPr>
                <w:color w:val="A6A6A6" w:themeColor="background1" w:themeShade="A6"/>
                <w:lang w:val="en-US" w:eastAsia="zh-CN"/>
              </w:rPr>
              <w:t>Pause subsequent CPAC and wait if any for RAN3 LS.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2. </w:t>
            </w:r>
            <w:r>
              <w:rPr>
                <w:color w:val="A6A6A6" w:themeColor="background1" w:themeShade="A6"/>
                <w:lang w:val="en-US" w:eastAsia="zh-CN"/>
              </w:rPr>
              <w:t>For Rel-18 leftovers, regarding SON for SDT, focus on RSRP and data volume in SON reports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and o</w:t>
            </w:r>
            <w:r>
              <w:rPr>
                <w:color w:val="A6A6A6" w:themeColor="background1" w:themeShade="A6"/>
                <w:lang w:val="en-US" w:eastAsia="zh-CN"/>
              </w:rPr>
              <w:t>ther enhancements shall be paused unless time permits.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</w:t>
            </w:r>
            <w:r>
              <w:rPr>
                <w:color w:val="A6A6A6" w:themeColor="background1" w:themeShade="A6"/>
                <w:lang w:val="en-US" w:eastAsia="zh-CN"/>
              </w:rPr>
              <w:t>Close the stage-2 work on MRO for MR-DC SCG failure.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</w:t>
            </w:r>
            <w:r>
              <w:rPr>
                <w:color w:val="A6A6A6" w:themeColor="background1" w:themeShade="A6"/>
                <w:lang w:val="en-US" w:eastAsia="zh-CN"/>
              </w:rPr>
              <w:t>Pause and wait for RAN3 LS on MHI Enhancement for SCG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</w:t>
            </w:r>
            <w:r>
              <w:rPr>
                <w:color w:val="A6A6A6" w:themeColor="background1" w:themeShade="A6"/>
                <w:lang w:val="en-US" w:eastAsia="zh-CN"/>
              </w:rPr>
              <w:t>Deactivation/Activation.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3. </w:t>
            </w:r>
            <w:r>
              <w:rPr>
                <w:color w:val="A6A6A6" w:themeColor="background1" w:themeShade="A6"/>
                <w:lang w:val="en-US" w:eastAsia="zh-CN"/>
              </w:rPr>
              <w:t>Coordinate with other working groups, e.g. taking RAN3’s agreements into consideration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#125bis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Oct. 2024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1.5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Continue stage-2 and stage-3 discussion and support for the SON/MDT enhancements, coordinate with other working groups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1.MRO enhancements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 xml:space="preserve">- Discussion on 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MRO for </w:t>
            </w:r>
            <w:r>
              <w:rPr>
                <w:color w:val="A6A6A6" w:themeColor="background1" w:themeShade="A6"/>
                <w:lang w:val="en-US" w:eastAsia="zh-CN"/>
              </w:rPr>
              <w:t>LTM.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 xml:space="preserve">- 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Discussion on </w:t>
            </w:r>
            <w:r>
              <w:rPr>
                <w:color w:val="A6A6A6" w:themeColor="background1" w:themeShade="A6"/>
                <w:lang w:val="en-US" w:eastAsia="zh-CN"/>
              </w:rPr>
              <w:t>MRO for CHO with Candidate SCG(s)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2. Intra-NTN mobility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Discussion on time based trigger condition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, location based trigger condition, and </w:t>
            </w:r>
            <w:r>
              <w:rPr>
                <w:color w:val="A6A6A6" w:themeColor="background1" w:themeShade="A6"/>
                <w:lang w:val="en-US" w:eastAsia="zh-CN"/>
              </w:rPr>
              <w:t>joint trigger condition.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</w:t>
            </w:r>
            <w:r>
              <w:rPr>
                <w:color w:val="A6A6A6" w:themeColor="background1" w:themeShade="A6"/>
                <w:lang w:val="en-US" w:eastAsia="zh-CN"/>
              </w:rPr>
              <w:t xml:space="preserve">Discuss 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on n</w:t>
            </w:r>
            <w:r>
              <w:rPr>
                <w:color w:val="A6A6A6" w:themeColor="background1" w:themeShade="A6"/>
                <w:lang w:val="en-US" w:eastAsia="zh-CN"/>
              </w:rPr>
              <w:t>ew finer area scope for MDT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>3.</w:t>
            </w:r>
            <w:r>
              <w:rPr>
                <w:color w:val="A6A6A6" w:themeColor="background1" w:themeShade="A6"/>
                <w:lang w:val="en-US" w:eastAsia="zh-CN"/>
              </w:rPr>
              <w:t xml:space="preserve"> Network slicing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Discussion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on </w:t>
            </w:r>
            <w:r>
              <w:rPr>
                <w:color w:val="A6A6A6" w:themeColor="background1" w:themeShade="A6"/>
                <w:lang w:val="en-US" w:eastAsia="zh-CN"/>
              </w:rPr>
              <w:t>slice-based cell reselection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Discussion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on </w:t>
            </w:r>
            <w:r>
              <w:rPr>
                <w:color w:val="A6A6A6" w:themeColor="background1" w:themeShade="A6"/>
                <w:lang w:val="en-US" w:eastAsia="zh-CN"/>
              </w:rPr>
              <w:t>Logged MDT per slice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- Discussion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on </w:t>
            </w:r>
            <w:r>
              <w:rPr>
                <w:color w:val="A6A6A6" w:themeColor="background1" w:themeShade="A6"/>
                <w:lang w:val="en-US" w:eastAsia="zh-CN"/>
              </w:rPr>
              <w:t>SHR report enhancement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4. Leftovers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 xml:space="preserve">- Discussion 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the </w:t>
            </w:r>
            <w:r>
              <w:rPr>
                <w:color w:val="A6A6A6" w:themeColor="background1" w:themeShade="A6"/>
                <w:lang w:val="en-US" w:eastAsia="zh-CN"/>
              </w:rPr>
              <w:t xml:space="preserve">benefits 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between network based solution and UE based solution</w:t>
            </w:r>
            <w:r>
              <w:t xml:space="preserve"> </w:t>
            </w:r>
            <w:r>
              <w:rPr>
                <w:color w:val="A6A6A6" w:themeColor="background1" w:themeShade="A6"/>
                <w:lang w:val="en-US" w:eastAsia="zh-CN"/>
              </w:rPr>
              <w:t>on MHI Enhancement for SCG Deactivation/Activation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>Agree</w:t>
            </w:r>
            <w:r>
              <w:rPr>
                <w:color w:val="A6A6A6" w:themeColor="background1" w:themeShade="A6"/>
                <w:lang w:val="en-US" w:eastAsia="zh-CN"/>
              </w:rPr>
              <w:t xml:space="preserve"> 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corresponding TP</w:t>
            </w:r>
            <w:r>
              <w:rPr>
                <w:color w:val="A6A6A6" w:themeColor="background1" w:themeShade="A6"/>
                <w:lang w:val="en-US" w:eastAsia="zh-CN"/>
              </w:rPr>
              <w:t>s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for SONMDT topics</w:t>
            </w:r>
            <w:r>
              <w:rPr>
                <w:color w:val="A6A6A6" w:themeColor="background1" w:themeShade="A6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#128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Nov. 2024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1. </w:t>
            </w:r>
            <w:r>
              <w:rPr>
                <w:color w:val="A6A6A6" w:themeColor="background1" w:themeShade="A6"/>
                <w:lang w:val="en-US" w:eastAsia="zh-CN"/>
              </w:rPr>
              <w:t>Discussion on the scenario of MRO enhancement for R18 mobility mechanisms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, </w:t>
            </w:r>
            <w:r>
              <w:rPr>
                <w:color w:val="A6A6A6" w:themeColor="background1" w:themeShade="A6"/>
                <w:lang w:val="en-US" w:eastAsia="zh-CN"/>
              </w:rPr>
              <w:t>where LTM,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 </w:t>
            </w:r>
            <w:r>
              <w:rPr>
                <w:color w:val="A6A6A6" w:themeColor="background1" w:themeShade="A6"/>
                <w:lang w:val="en-US" w:eastAsia="zh-CN"/>
              </w:rPr>
              <w:t>CHO with candidate SCGs can be prioritized.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2. </w:t>
            </w:r>
            <w:r>
              <w:rPr>
                <w:color w:val="A6A6A6" w:themeColor="background1" w:themeShade="A6"/>
                <w:lang w:val="en-US" w:eastAsia="zh-CN"/>
              </w:rPr>
              <w:t>Discussion on leftover features from R18 with corresponding specification impacts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#126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Nov. 2024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color w:val="A6A6A6" w:themeColor="background1" w:themeShade="A6"/>
                <w:lang w:val="en-US" w:eastAsia="zh-CN"/>
              </w:rPr>
              <w:t>1.5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1. Continue stage-2 and stage-3 discussion and </w:t>
            </w:r>
            <w:r>
              <w:rPr>
                <w:color w:val="A6A6A6" w:themeColor="background1" w:themeShade="A6"/>
                <w:lang w:val="en-US" w:eastAsia="zh-CN"/>
              </w:rPr>
              <w:t xml:space="preserve">support for the SON/MDT enhancements for MRO enhancements, </w:t>
            </w:r>
            <w:bookmarkStart w:id="3" w:name="OLE_LINK37"/>
            <w:r>
              <w:rPr>
                <w:color w:val="A6A6A6" w:themeColor="background1" w:themeShade="A6"/>
                <w:lang w:val="en-US" w:eastAsia="zh-CN"/>
              </w:rPr>
              <w:t>Intra-NTN mobility</w:t>
            </w:r>
            <w:bookmarkEnd w:id="3"/>
            <w:r>
              <w:rPr>
                <w:color w:val="A6A6A6" w:themeColor="background1" w:themeShade="A6"/>
                <w:lang w:val="en-US" w:eastAsia="zh-CN"/>
              </w:rPr>
              <w:t>, Network slicing and leftover parts.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 xml:space="preserve">2. </w:t>
            </w:r>
            <w:r>
              <w:rPr>
                <w:color w:val="A6A6A6" w:themeColor="background1" w:themeShade="A6"/>
                <w:lang w:val="en-US" w:eastAsia="zh-CN"/>
              </w:rPr>
              <w:t>Coordinate with other working groups, and send the LS if needed</w:t>
            </w:r>
            <w:r>
              <w:rPr>
                <w:rFonts w:hint="eastAsia"/>
                <w:color w:val="A6A6A6" w:themeColor="background1" w:themeShade="A6"/>
                <w:lang w:val="en-US" w:eastAsia="zh-CN"/>
              </w:rPr>
              <w:t>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  <w:r>
              <w:rPr>
                <w:rFonts w:hint="eastAsia"/>
                <w:color w:val="A6A6A6" w:themeColor="background1" w:themeShade="A6"/>
                <w:lang w:val="en-US" w:eastAsia="zh-CN"/>
              </w:rPr>
              <w:t>3. Update BL CRs if needed.</w:t>
            </w:r>
          </w:p>
          <w:p>
            <w:pPr>
              <w:spacing w:before="60" w:after="60"/>
              <w:rPr>
                <w:color w:val="A6A6A6" w:themeColor="background1" w:themeShade="A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  <w:rPr>
                <w:color w:val="7F7F7F" w:themeColor="background1" w:themeShade="80"/>
              </w:rPr>
            </w:pPr>
            <w:r>
              <w:rPr>
                <w:color w:val="7F7F7F" w:themeColor="background1" w:themeShade="80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  <w:rPr>
                <w:color w:val="7F7F7F" w:themeColor="background1" w:themeShade="80"/>
              </w:rPr>
            </w:pPr>
            <w:r>
              <w:rPr>
                <w:color w:val="7F7F7F" w:themeColor="background1" w:themeShade="80"/>
              </w:rPr>
              <w:t>#129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  <w:rPr>
                <w:color w:val="7F7F7F" w:themeColor="background1" w:themeShade="80"/>
              </w:rPr>
            </w:pPr>
            <w:r>
              <w:rPr>
                <w:color w:val="7F7F7F" w:themeColor="background1" w:themeShade="80"/>
              </w:rPr>
              <w:t>Feb. 2025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  <w:rPr>
                <w:color w:val="7F7F7F" w:themeColor="background1" w:themeShade="80"/>
              </w:rPr>
            </w:pPr>
            <w:r>
              <w:rPr>
                <w:color w:val="7F7F7F" w:themeColor="background1" w:themeShade="80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  <w:rPr>
                <w:color w:val="7F7F7F" w:themeColor="background1" w:themeShade="80"/>
                <w:lang w:val="en-US" w:eastAsia="zh-CN"/>
              </w:rPr>
            </w:pPr>
            <w:r>
              <w:rPr>
                <w:rFonts w:hint="eastAsia"/>
                <w:color w:val="7F7F7F" w:themeColor="background1" w:themeShade="80"/>
                <w:lang w:eastAsia="zh-CN"/>
              </w:rPr>
              <w:t xml:space="preserve">1. </w:t>
            </w:r>
            <w:r>
              <w:rPr>
                <w:color w:val="7F7F7F" w:themeColor="background1" w:themeShade="80"/>
                <w:lang w:val="en-US" w:eastAsia="zh-CN"/>
              </w:rPr>
              <w:t>Discussion on the scenario of MRO enhancement for R18 mobility mechanisms, where LTM, CHO with candidate SCGs can be prioritized.</w:t>
            </w:r>
          </w:p>
          <w:p>
            <w:pPr>
              <w:spacing w:before="60" w:after="60"/>
              <w:rPr>
                <w:rFonts w:hint="eastAsia"/>
                <w:color w:val="7F7F7F" w:themeColor="background1" w:themeShade="80"/>
                <w:lang w:val="en-US" w:eastAsia="zh-CN"/>
              </w:rPr>
            </w:pPr>
            <w:r>
              <w:rPr>
                <w:rFonts w:hint="eastAsia"/>
                <w:color w:val="7F7F7F" w:themeColor="background1" w:themeShade="80"/>
                <w:lang w:val="en-US" w:eastAsia="zh-CN"/>
              </w:rPr>
              <w:t>2. Discussion on i</w:t>
            </w:r>
            <w:r>
              <w:rPr>
                <w:color w:val="7F7F7F" w:themeColor="background1" w:themeShade="80"/>
                <w:lang w:val="en-US" w:eastAsia="zh-CN"/>
              </w:rPr>
              <w:t>ntra-NTN mobility</w:t>
            </w:r>
            <w:r>
              <w:rPr>
                <w:rFonts w:hint="eastAsia"/>
                <w:color w:val="7F7F7F" w:themeColor="background1" w:themeShade="80"/>
                <w:lang w:val="en-US" w:eastAsia="zh-CN"/>
              </w:rPr>
              <w:t xml:space="preserve"> and sends LS back to RAN3.</w:t>
            </w:r>
          </w:p>
          <w:p>
            <w:pPr>
              <w:spacing w:before="60" w:after="60"/>
              <w:rPr>
                <w:color w:val="7F7F7F" w:themeColor="background1" w:themeShade="80"/>
                <w:lang w:eastAsia="zh-CN"/>
              </w:rPr>
            </w:pPr>
            <w:r>
              <w:rPr>
                <w:rFonts w:hint="eastAsia"/>
                <w:color w:val="7F7F7F" w:themeColor="background1" w:themeShade="80"/>
                <w:lang w:val="en-US" w:eastAsia="zh-CN"/>
              </w:rPr>
              <w:t>3</w:t>
            </w:r>
            <w:r>
              <w:rPr>
                <w:color w:val="7F7F7F" w:themeColor="background1" w:themeShade="80"/>
                <w:lang w:val="en-US" w:eastAsia="zh-CN"/>
              </w:rPr>
              <w:t>. Discussion on leftover features from R18 with corresponding specification impacts</w:t>
            </w:r>
            <w:r>
              <w:rPr>
                <w:rFonts w:hint="eastAsia"/>
                <w:color w:val="7F7F7F" w:themeColor="background1" w:themeShade="80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7F7F7F" w:themeColor="background1" w:themeShade="80"/>
              </w:rPr>
            </w:pPr>
            <w:r>
              <w:rPr>
                <w:color w:val="7F7F7F" w:themeColor="background1" w:themeShade="80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7F7F7F" w:themeColor="background1" w:themeShade="80"/>
              </w:rPr>
            </w:pPr>
            <w:r>
              <w:rPr>
                <w:color w:val="7F7F7F" w:themeColor="background1" w:themeShade="80"/>
              </w:rPr>
              <w:t>#127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7F7F7F" w:themeColor="background1" w:themeShade="80"/>
              </w:rPr>
            </w:pPr>
            <w:r>
              <w:rPr>
                <w:color w:val="7F7F7F" w:themeColor="background1" w:themeShade="80"/>
              </w:rPr>
              <w:t>Feb. 2025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  <w:rPr>
                <w:color w:val="7F7F7F" w:themeColor="background1" w:themeShade="80"/>
              </w:rPr>
            </w:pPr>
            <w:r>
              <w:rPr>
                <w:color w:val="7F7F7F" w:themeColor="background1" w:themeShade="80"/>
              </w:rPr>
              <w:t>1.5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7F7F7F" w:themeColor="background1" w:themeShade="80"/>
                <w:lang w:val="en-US" w:eastAsia="zh-CN"/>
              </w:rPr>
            </w:pPr>
            <w:r>
              <w:rPr>
                <w:color w:val="7F7F7F" w:themeColor="background1" w:themeShade="80"/>
                <w:lang w:eastAsia="zh-CN"/>
              </w:rPr>
              <w:t>-</w:t>
            </w:r>
            <w:r>
              <w:rPr>
                <w:rFonts w:hint="eastAsia"/>
                <w:color w:val="7F7F7F" w:themeColor="background1" w:themeShade="80"/>
                <w:lang w:val="en-US" w:eastAsia="zh-CN"/>
              </w:rPr>
              <w:t xml:space="preserve">Continue stage-2 and stage-3 discussion and </w:t>
            </w:r>
            <w:r>
              <w:rPr>
                <w:color w:val="7F7F7F" w:themeColor="background1" w:themeShade="80"/>
                <w:lang w:val="en-US" w:eastAsia="zh-CN"/>
              </w:rPr>
              <w:t xml:space="preserve">support for the SON/MDT enhancements </w:t>
            </w:r>
            <w:r>
              <w:rPr>
                <w:rFonts w:hint="eastAsia"/>
                <w:color w:val="7F7F7F" w:themeColor="background1" w:themeShade="80"/>
                <w:lang w:val="en-US" w:eastAsia="zh-CN"/>
              </w:rPr>
              <w:t>based on open issues for MRO enhancements, Intra-NTN mobility, Network slicing and leftover parts.</w:t>
            </w:r>
          </w:p>
          <w:p>
            <w:pPr>
              <w:spacing w:before="60" w:after="60"/>
              <w:rPr>
                <w:color w:val="7F7F7F" w:themeColor="background1" w:themeShade="80"/>
              </w:rPr>
            </w:pPr>
            <w:r>
              <w:rPr>
                <w:color w:val="7F7F7F" w:themeColor="background1" w:themeShade="80"/>
              </w:rPr>
              <w:t>-Coordinate with other working groups, and send the LS if needed</w:t>
            </w:r>
          </w:p>
          <w:p>
            <w:pPr>
              <w:spacing w:before="60" w:after="60"/>
              <w:rPr>
                <w:b/>
                <w:bCs/>
                <w:color w:val="7F7F7F" w:themeColor="background1" w:themeShade="80"/>
                <w:lang w:val="en-US" w:eastAsia="zh-CN"/>
              </w:rPr>
            </w:pPr>
            <w:r>
              <w:rPr>
                <w:rFonts w:hint="eastAsia"/>
                <w:color w:val="7F7F7F" w:themeColor="background1" w:themeShade="80"/>
              </w:rPr>
              <w:t>-Update BL CRs</w:t>
            </w:r>
            <w:r>
              <w:rPr>
                <w:rFonts w:hint="eastAsia"/>
                <w:color w:val="7F7F7F" w:themeColor="background1" w:themeShade="80"/>
                <w:lang w:val="en-US" w:eastAsia="zh-CN"/>
              </w:rPr>
              <w:t xml:space="preserve"> if needed.</w:t>
            </w:r>
          </w:p>
          <w:p>
            <w:pPr>
              <w:spacing w:before="60" w:after="60"/>
              <w:rPr>
                <w:b/>
                <w:bCs/>
                <w:color w:val="7F7F7F" w:themeColor="background1" w:themeShade="8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</w:pPr>
            <w:r>
              <w:t>#129bis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</w:pPr>
            <w:r>
              <w:t>Apr. 2025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1. </w:t>
            </w:r>
            <w:r>
              <w:rPr>
                <w:lang w:val="en-US" w:eastAsia="zh-CN"/>
              </w:rPr>
              <w:t>Discussion on the scenario of MRO enhancement for R18 mobility mechanisms, where LTM, CHO with candidate SCGs can be prioritized.</w:t>
            </w:r>
          </w:p>
          <w:p>
            <w:pPr>
              <w:spacing w:before="60" w:after="6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 Discussion on sling and sends LS back to RAN3.</w:t>
            </w:r>
          </w:p>
          <w:p>
            <w:pPr>
              <w:spacing w:before="60" w:after="6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. Discussion on leftover features from R18 with corresponding specification impacts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#127bis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Apr. 2025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 xml:space="preserve">Continue stage-2 and stage-3 discussion and </w:t>
            </w:r>
            <w:r>
              <w:rPr>
                <w:lang w:val="en-US" w:eastAsia="zh-CN"/>
              </w:rPr>
              <w:t xml:space="preserve">support for the SON/MDT enhancements </w:t>
            </w:r>
            <w:r>
              <w:rPr>
                <w:rFonts w:hint="eastAsia"/>
                <w:lang w:val="en-US" w:eastAsia="zh-CN"/>
              </w:rPr>
              <w:t>based on open issues for MRO enhancements, Intra-NTN mobility, Network slicing and leftover parts.</w:t>
            </w:r>
          </w:p>
          <w:p>
            <w:pPr>
              <w:spacing w:before="60" w:after="60"/>
            </w:pPr>
            <w:r>
              <w:t>-Coordinate with other working groups, and send the LS if needed</w:t>
            </w:r>
          </w:p>
          <w:p>
            <w:pPr>
              <w:spacing w:before="60" w:after="60"/>
              <w:rPr>
                <w:b/>
                <w:bCs/>
                <w:lang w:val="en-US" w:eastAsia="zh-CN"/>
              </w:rPr>
            </w:pPr>
            <w:r>
              <w:rPr>
                <w:rFonts w:hint="eastAsia"/>
              </w:rPr>
              <w:t>-Update BL CRs</w:t>
            </w:r>
            <w:r>
              <w:rPr>
                <w:rFonts w:hint="eastAsia"/>
                <w:lang w:val="en-US" w:eastAsia="zh-CN"/>
              </w:rPr>
              <w:t xml:space="preserve"> if needed.</w:t>
            </w:r>
          </w:p>
          <w:p>
            <w:pPr>
              <w:spacing w:before="60" w:after="60"/>
              <w:rPr>
                <w:b/>
                <w:bCs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</w:pPr>
            <w:r>
              <w:t>#130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</w:pPr>
            <w:r>
              <w:t>May 2025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  <w:rPr>
                <w:lang w:eastAsia="zh-CN"/>
              </w:rPr>
            </w:pPr>
            <w:r>
              <w:rPr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</w:pPr>
            <w:r>
              <w:rPr>
                <w:bCs/>
              </w:rPr>
              <w:t>Finalize St</w:t>
            </w:r>
            <w:r>
              <w:rPr>
                <w:rFonts w:hint="eastAsia"/>
                <w:bCs/>
                <w:lang w:eastAsia="zh-CN"/>
              </w:rPr>
              <w:t>age</w:t>
            </w:r>
            <w:r>
              <w:rPr>
                <w:bCs/>
                <w:lang w:eastAsia="zh-CN"/>
              </w:rPr>
              <w:t>-</w:t>
            </w:r>
            <w:r>
              <w:rPr>
                <w:bCs/>
              </w:rPr>
              <w:t>2 discussion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#128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May 2025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rPr>
                <w:bCs/>
              </w:rPr>
              <w:t>Finalize Stage-2 discussion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</w:pPr>
            <w: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</w:pPr>
            <w:r>
              <w:t>#131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</w:pPr>
            <w:r>
              <w:t>Aug. 2025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</w:pPr>
            <w: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</w:pPr>
            <w:r>
              <w:rPr>
                <w:bCs/>
              </w:rPr>
              <w:t>Finalize St</w:t>
            </w:r>
            <w:r>
              <w:rPr>
                <w:rFonts w:hint="eastAsia"/>
                <w:bCs/>
                <w:lang w:eastAsia="zh-CN"/>
              </w:rPr>
              <w:t>age</w:t>
            </w:r>
            <w:r>
              <w:rPr>
                <w:bCs/>
                <w:lang w:eastAsia="zh-CN"/>
              </w:rPr>
              <w:t>-</w:t>
            </w:r>
            <w:r>
              <w:rPr>
                <w:bCs/>
              </w:rPr>
              <w:t>3 discussion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#129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t>Aug. 2025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</w:pPr>
            <w:r>
              <w:t>1.5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</w:pPr>
            <w:r>
              <w:rPr>
                <w:bCs/>
              </w:rPr>
              <w:t>Finalize Stage-3 discussion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00FF00"/>
          </w:tcPr>
          <w:p>
            <w:pPr>
              <w:spacing w:before="60" w:after="60"/>
            </w:pPr>
            <w:r>
              <w:t>RAN</w:t>
            </w:r>
          </w:p>
        </w:tc>
        <w:tc>
          <w:tcPr>
            <w:tcW w:w="1037" w:type="dxa"/>
            <w:shd w:val="clear" w:color="auto" w:fill="00FF00"/>
          </w:tcPr>
          <w:p>
            <w:pPr>
              <w:spacing w:before="60" w:after="60"/>
            </w:pPr>
            <w:r>
              <w:t>#109</w:t>
            </w:r>
          </w:p>
        </w:tc>
        <w:tc>
          <w:tcPr>
            <w:tcW w:w="1170" w:type="dxa"/>
            <w:shd w:val="clear" w:color="auto" w:fill="00FF00"/>
          </w:tcPr>
          <w:p>
            <w:pPr>
              <w:spacing w:before="60" w:after="60"/>
            </w:pPr>
            <w:r>
              <w:t>Sep. 2025</w:t>
            </w:r>
          </w:p>
        </w:tc>
        <w:tc>
          <w:tcPr>
            <w:tcW w:w="1080" w:type="dxa"/>
            <w:shd w:val="clear" w:color="auto" w:fill="00FF00"/>
          </w:tcPr>
          <w:p>
            <w:pPr>
              <w:spacing w:before="60" w:after="60"/>
              <w:jc w:val="center"/>
            </w:pPr>
          </w:p>
        </w:tc>
        <w:tc>
          <w:tcPr>
            <w:tcW w:w="5490" w:type="dxa"/>
            <w:shd w:val="clear" w:color="auto" w:fill="00FF00"/>
          </w:tcPr>
          <w:p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Functional freeze</w:t>
            </w:r>
          </w:p>
        </w:tc>
      </w:tr>
    </w:tbl>
    <w:p/>
    <w:p>
      <w:r>
        <w:t>Note that the detailed work plan for the meetings after M</w:t>
      </w:r>
      <w:r>
        <w:rPr>
          <w:rFonts w:hint="eastAsia"/>
          <w:lang w:eastAsia="zh-CN"/>
        </w:rPr>
        <w:t>ay</w:t>
      </w:r>
      <w:r>
        <w:t xml:space="preserve"> will be updated based on the progress.</w:t>
      </w:r>
    </w:p>
    <w:p>
      <w:pPr>
        <w:spacing w:after="0"/>
        <w:jc w:val="both"/>
        <w:rPr>
          <w:lang w:eastAsia="zh-CN"/>
        </w:rPr>
      </w:pPr>
    </w:p>
    <w:p>
      <w:pPr>
        <w:pStyle w:val="2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hint="eastAsia" w:eastAsia="宋体" w:cs="Arial"/>
          <w:sz w:val="32"/>
          <w:szCs w:val="32"/>
          <w:lang w:eastAsia="zh-CN"/>
        </w:rPr>
        <w:t>3</w:t>
      </w:r>
      <w:r>
        <w:rPr>
          <w:rFonts w:hint="eastAsia" w:eastAsia="宋体" w:cs="Arial"/>
          <w:sz w:val="32"/>
          <w:szCs w:val="32"/>
          <w:lang w:eastAsia="zh-CN"/>
        </w:rPr>
        <w:tab/>
      </w:r>
      <w:r>
        <w:rPr>
          <w:rFonts w:hint="eastAsia" w:eastAsia="宋体" w:cs="Arial"/>
          <w:sz w:val="32"/>
          <w:szCs w:val="32"/>
          <w:lang w:eastAsia="zh-CN"/>
        </w:rPr>
        <w:t>Summary</w:t>
      </w:r>
    </w:p>
    <w:p>
      <w:pPr>
        <w:overflowPunct w:val="0"/>
        <w:autoSpaceDE w:val="0"/>
        <w:autoSpaceDN w:val="0"/>
        <w:adjustRightInd w:val="0"/>
        <w:jc w:val="both"/>
        <w:rPr>
          <w:rFonts w:eastAsia="宋体"/>
          <w:b/>
          <w:lang w:val="en-US" w:eastAsia="zh-CN" w:bidi="ar"/>
        </w:rPr>
      </w:pPr>
      <w:r>
        <w:rPr>
          <w:rFonts w:eastAsia="宋体"/>
          <w:b/>
          <w:lang w:val="en-US" w:eastAsia="zh-CN" w:bidi="ar"/>
        </w:rPr>
        <w:t xml:space="preserve">Proposal 1: RAN3 working group is kindly asked to </w:t>
      </w:r>
      <w:r>
        <w:rPr>
          <w:rFonts w:hint="eastAsia" w:eastAsia="宋体"/>
          <w:b/>
          <w:lang w:val="en-US" w:eastAsia="zh-CN" w:bidi="ar"/>
        </w:rPr>
        <w:t>note</w:t>
      </w:r>
      <w:r>
        <w:rPr>
          <w:rFonts w:eastAsia="宋体"/>
          <w:b/>
          <w:lang w:val="en-US" w:eastAsia="zh-CN" w:bidi="ar"/>
        </w:rPr>
        <w:t xml:space="preserve"> the workplan.</w:t>
      </w:r>
    </w:p>
    <w:p>
      <w:pPr>
        <w:pStyle w:val="2"/>
      </w:pPr>
      <w:r>
        <w:t>4   References</w:t>
      </w:r>
    </w:p>
    <w:p>
      <w:pPr>
        <w:pStyle w:val="68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bookmarkStart w:id="4" w:name="_Ref490247806"/>
      <w:r>
        <w:rPr>
          <w:lang w:eastAsia="zh-CN"/>
        </w:rPr>
        <w:t>RP-2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4038: New WID: Data collection for SON (Self-Organising Networks)/MDT (Minimization of Drive Tests) in NR standalone and MR-DC (Multi-Radio Dual Connectivity) Phase 4; TSG RAN Meeting #102, Edinburgh, Scotland,</w:t>
      </w:r>
      <w:r>
        <w:t xml:space="preserve"> </w:t>
      </w:r>
      <w:r>
        <w:rPr>
          <w:lang w:val="en-US" w:eastAsia="zh-CN"/>
        </w:rPr>
        <w:t>Dec 11-15, 2023</w:t>
      </w:r>
    </w:p>
    <w:p>
      <w:pPr>
        <w:pStyle w:val="68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>
        <w:rPr>
          <w:lang w:eastAsia="zh-CN"/>
        </w:rPr>
        <w:t>RP-232744, Status of time budgets for RAN1/2/3/4 ongoing and new WIs/SIs after RAN #102</w:t>
      </w:r>
      <w:bookmarkEnd w:id="4"/>
      <w:r>
        <w:rPr>
          <w:lang w:val="en-US" w:eastAsia="zh-CN"/>
        </w:rPr>
        <w:t>, TSG RAN Meeting #102, Edinburgh, Scotland,</w:t>
      </w:r>
      <w:r>
        <w:t xml:space="preserve"> </w:t>
      </w:r>
      <w:r>
        <w:rPr>
          <w:lang w:val="en-US" w:eastAsia="zh-CN"/>
        </w:rPr>
        <w:t>Dec 11-15, 2023</w:t>
      </w:r>
    </w:p>
    <w:p>
      <w:pPr>
        <w:overflowPunct w:val="0"/>
        <w:autoSpaceDE w:val="0"/>
        <w:autoSpaceDN w:val="0"/>
        <w:adjustRightInd w:val="0"/>
        <w:ind w:left="357"/>
        <w:textAlignment w:val="baseline"/>
      </w:pP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B2DD21"/>
    <w:multiLevelType w:val="singleLevel"/>
    <w:tmpl w:val="DDB2DD21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1E543815"/>
    <w:multiLevelType w:val="singleLevel"/>
    <w:tmpl w:val="1E543815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20C00B10"/>
    <w:multiLevelType w:val="multilevel"/>
    <w:tmpl w:val="20C00B10"/>
    <w:lvl w:ilvl="0" w:tentative="0">
      <w:start w:val="1"/>
      <w:numFmt w:val="bullet"/>
      <w:lvlText w:val="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3">
    <w:nsid w:val="36010ADE"/>
    <w:multiLevelType w:val="multilevel"/>
    <w:tmpl w:val="36010ADE"/>
    <w:lvl w:ilvl="0" w:tentative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4">
    <w:nsid w:val="521F44A7"/>
    <w:multiLevelType w:val="multilevel"/>
    <w:tmpl w:val="521F44A7"/>
    <w:lvl w:ilvl="0" w:tentative="0">
      <w:start w:val="1"/>
      <w:numFmt w:val="bullet"/>
      <w:pStyle w:val="80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6C8C0CCD"/>
    <w:multiLevelType w:val="multilevel"/>
    <w:tmpl w:val="6C8C0CCD"/>
    <w:lvl w:ilvl="0" w:tentative="0">
      <w:start w:val="1"/>
      <w:numFmt w:val="bullet"/>
      <w:lvlText w:val=""/>
      <w:lvlJc w:val="left"/>
      <w:pPr>
        <w:ind w:left="77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9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21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3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5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7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9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1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38" w:hanging="360"/>
      </w:pPr>
      <w:rPr>
        <w:rFonts w:hint="default" w:ascii="Wingdings" w:hAnsi="Wingdings"/>
      </w:rPr>
    </w:lvl>
  </w:abstractNum>
  <w:abstractNum w:abstractNumId="6">
    <w:nsid w:val="70146DC0"/>
    <w:multiLevelType w:val="multilevel"/>
    <w:tmpl w:val="70146DC0"/>
    <w:lvl w:ilvl="0" w:tentative="0">
      <w:start w:val="1"/>
      <w:numFmt w:val="bullet"/>
      <w:pStyle w:val="79"/>
      <w:lvlText w:val=""/>
      <w:lvlJc w:val="left"/>
      <w:pPr>
        <w:tabs>
          <w:tab w:val="left" w:pos="630"/>
        </w:tabs>
        <w:ind w:left="63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78A17B23"/>
    <w:multiLevelType w:val="multilevel"/>
    <w:tmpl w:val="78A17B2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8">
    <w:nsid w:val="7FEF3A13"/>
    <w:multiLevelType w:val="multilevel"/>
    <w:tmpl w:val="7FEF3A13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7"/>
  </w:num>
  <w:num w:numId="5">
    <w:abstractNumId w:val="8"/>
  </w:num>
  <w:num w:numId="6">
    <w:abstractNumId w:val="0"/>
  </w:num>
  <w:num w:numId="7">
    <w:abstractNumId w:val="1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32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E4A"/>
    <w:rsid w:val="000039F6"/>
    <w:rsid w:val="0000409B"/>
    <w:rsid w:val="000064F6"/>
    <w:rsid w:val="00006EBD"/>
    <w:rsid w:val="00010161"/>
    <w:rsid w:val="00012887"/>
    <w:rsid w:val="00013C23"/>
    <w:rsid w:val="000147A7"/>
    <w:rsid w:val="000152D3"/>
    <w:rsid w:val="00016605"/>
    <w:rsid w:val="0001796A"/>
    <w:rsid w:val="00020686"/>
    <w:rsid w:val="00023FC6"/>
    <w:rsid w:val="00025CE4"/>
    <w:rsid w:val="00026FC4"/>
    <w:rsid w:val="000271F7"/>
    <w:rsid w:val="000305FF"/>
    <w:rsid w:val="00030D3B"/>
    <w:rsid w:val="00030DC5"/>
    <w:rsid w:val="00030F55"/>
    <w:rsid w:val="0003101C"/>
    <w:rsid w:val="00032EA4"/>
    <w:rsid w:val="00033397"/>
    <w:rsid w:val="000338DD"/>
    <w:rsid w:val="00034BF8"/>
    <w:rsid w:val="00035677"/>
    <w:rsid w:val="000365C3"/>
    <w:rsid w:val="000368BE"/>
    <w:rsid w:val="000373C2"/>
    <w:rsid w:val="0003767C"/>
    <w:rsid w:val="00037A01"/>
    <w:rsid w:val="00037AFB"/>
    <w:rsid w:val="00040095"/>
    <w:rsid w:val="0004017A"/>
    <w:rsid w:val="0004341F"/>
    <w:rsid w:val="00044ED2"/>
    <w:rsid w:val="00045625"/>
    <w:rsid w:val="0004707F"/>
    <w:rsid w:val="000516D8"/>
    <w:rsid w:val="0005270E"/>
    <w:rsid w:val="00056DB2"/>
    <w:rsid w:val="00057294"/>
    <w:rsid w:val="0006135D"/>
    <w:rsid w:val="00061505"/>
    <w:rsid w:val="00065659"/>
    <w:rsid w:val="00065D6B"/>
    <w:rsid w:val="00066096"/>
    <w:rsid w:val="00071167"/>
    <w:rsid w:val="000716A1"/>
    <w:rsid w:val="00072BD4"/>
    <w:rsid w:val="000732E0"/>
    <w:rsid w:val="00073EB1"/>
    <w:rsid w:val="00074261"/>
    <w:rsid w:val="0007762E"/>
    <w:rsid w:val="00077C88"/>
    <w:rsid w:val="00080512"/>
    <w:rsid w:val="000812F8"/>
    <w:rsid w:val="00084591"/>
    <w:rsid w:val="0008762B"/>
    <w:rsid w:val="00087E3D"/>
    <w:rsid w:val="00090401"/>
    <w:rsid w:val="00090468"/>
    <w:rsid w:val="000926D3"/>
    <w:rsid w:val="00093164"/>
    <w:rsid w:val="00096258"/>
    <w:rsid w:val="0009788E"/>
    <w:rsid w:val="000A050C"/>
    <w:rsid w:val="000A3F9B"/>
    <w:rsid w:val="000A5AD5"/>
    <w:rsid w:val="000B0C46"/>
    <w:rsid w:val="000B19D0"/>
    <w:rsid w:val="000B2F8D"/>
    <w:rsid w:val="000B4D19"/>
    <w:rsid w:val="000B7BCF"/>
    <w:rsid w:val="000C0524"/>
    <w:rsid w:val="000C2CA3"/>
    <w:rsid w:val="000C2D34"/>
    <w:rsid w:val="000C415C"/>
    <w:rsid w:val="000C416C"/>
    <w:rsid w:val="000C4AA7"/>
    <w:rsid w:val="000C522B"/>
    <w:rsid w:val="000C5567"/>
    <w:rsid w:val="000C5DF5"/>
    <w:rsid w:val="000C6740"/>
    <w:rsid w:val="000C77C8"/>
    <w:rsid w:val="000C7894"/>
    <w:rsid w:val="000D0B0C"/>
    <w:rsid w:val="000D137A"/>
    <w:rsid w:val="000D30A2"/>
    <w:rsid w:val="000D3C9D"/>
    <w:rsid w:val="000D58AB"/>
    <w:rsid w:val="000D6B39"/>
    <w:rsid w:val="000E427B"/>
    <w:rsid w:val="000E49BE"/>
    <w:rsid w:val="000E5617"/>
    <w:rsid w:val="000E6697"/>
    <w:rsid w:val="000F03B7"/>
    <w:rsid w:val="000F2F84"/>
    <w:rsid w:val="000F342D"/>
    <w:rsid w:val="000F3893"/>
    <w:rsid w:val="000F5DDE"/>
    <w:rsid w:val="00101232"/>
    <w:rsid w:val="00101BA1"/>
    <w:rsid w:val="00102DAD"/>
    <w:rsid w:val="00104704"/>
    <w:rsid w:val="00106455"/>
    <w:rsid w:val="00107EE0"/>
    <w:rsid w:val="0011222A"/>
    <w:rsid w:val="001158B5"/>
    <w:rsid w:val="00116DE8"/>
    <w:rsid w:val="00120844"/>
    <w:rsid w:val="00120C85"/>
    <w:rsid w:val="001224F1"/>
    <w:rsid w:val="00122700"/>
    <w:rsid w:val="00122F85"/>
    <w:rsid w:val="00123DB1"/>
    <w:rsid w:val="001241A8"/>
    <w:rsid w:val="00124B3D"/>
    <w:rsid w:val="00126209"/>
    <w:rsid w:val="00126A76"/>
    <w:rsid w:val="00126D29"/>
    <w:rsid w:val="00130949"/>
    <w:rsid w:val="00131495"/>
    <w:rsid w:val="00134105"/>
    <w:rsid w:val="00135C51"/>
    <w:rsid w:val="00135EC2"/>
    <w:rsid w:val="00137B44"/>
    <w:rsid w:val="00140C86"/>
    <w:rsid w:val="0014488C"/>
    <w:rsid w:val="00145075"/>
    <w:rsid w:val="00146FB1"/>
    <w:rsid w:val="0014714F"/>
    <w:rsid w:val="0014751F"/>
    <w:rsid w:val="00147B8F"/>
    <w:rsid w:val="0015058A"/>
    <w:rsid w:val="00152357"/>
    <w:rsid w:val="001539B2"/>
    <w:rsid w:val="001568A4"/>
    <w:rsid w:val="00157634"/>
    <w:rsid w:val="0015777C"/>
    <w:rsid w:val="00157B0B"/>
    <w:rsid w:val="0016098E"/>
    <w:rsid w:val="00160AF6"/>
    <w:rsid w:val="00161683"/>
    <w:rsid w:val="001619CF"/>
    <w:rsid w:val="0016224C"/>
    <w:rsid w:val="00163DF7"/>
    <w:rsid w:val="00163E1F"/>
    <w:rsid w:val="00167246"/>
    <w:rsid w:val="00167A87"/>
    <w:rsid w:val="0017341A"/>
    <w:rsid w:val="00174173"/>
    <w:rsid w:val="001741A0"/>
    <w:rsid w:val="001767D8"/>
    <w:rsid w:val="001769F9"/>
    <w:rsid w:val="0017733D"/>
    <w:rsid w:val="0017736D"/>
    <w:rsid w:val="001807C8"/>
    <w:rsid w:val="00181A75"/>
    <w:rsid w:val="001822E5"/>
    <w:rsid w:val="00182DE1"/>
    <w:rsid w:val="00183165"/>
    <w:rsid w:val="001833C6"/>
    <w:rsid w:val="00183953"/>
    <w:rsid w:val="00186DE6"/>
    <w:rsid w:val="00190C58"/>
    <w:rsid w:val="00194CD0"/>
    <w:rsid w:val="00196C23"/>
    <w:rsid w:val="001A2B4C"/>
    <w:rsid w:val="001A6D8E"/>
    <w:rsid w:val="001A7342"/>
    <w:rsid w:val="001B39BC"/>
    <w:rsid w:val="001B3D43"/>
    <w:rsid w:val="001B3DF2"/>
    <w:rsid w:val="001B49C9"/>
    <w:rsid w:val="001B560A"/>
    <w:rsid w:val="001B5FCC"/>
    <w:rsid w:val="001B6282"/>
    <w:rsid w:val="001B720E"/>
    <w:rsid w:val="001C01CB"/>
    <w:rsid w:val="001C0CD7"/>
    <w:rsid w:val="001C12ED"/>
    <w:rsid w:val="001C28B2"/>
    <w:rsid w:val="001C2B2E"/>
    <w:rsid w:val="001C595C"/>
    <w:rsid w:val="001D379F"/>
    <w:rsid w:val="001D3A7D"/>
    <w:rsid w:val="001D4FB0"/>
    <w:rsid w:val="001D599B"/>
    <w:rsid w:val="001D6CF3"/>
    <w:rsid w:val="001D74FB"/>
    <w:rsid w:val="001E284D"/>
    <w:rsid w:val="001E53A0"/>
    <w:rsid w:val="001E5C04"/>
    <w:rsid w:val="001E70D7"/>
    <w:rsid w:val="001F168B"/>
    <w:rsid w:val="001F1CFE"/>
    <w:rsid w:val="001F2366"/>
    <w:rsid w:val="001F2E7F"/>
    <w:rsid w:val="001F34F3"/>
    <w:rsid w:val="001F5C44"/>
    <w:rsid w:val="001F5CC4"/>
    <w:rsid w:val="001F632B"/>
    <w:rsid w:val="001F7831"/>
    <w:rsid w:val="0020111A"/>
    <w:rsid w:val="002016BF"/>
    <w:rsid w:val="00201844"/>
    <w:rsid w:val="00201B08"/>
    <w:rsid w:val="00202992"/>
    <w:rsid w:val="002029A9"/>
    <w:rsid w:val="00203645"/>
    <w:rsid w:val="0020370C"/>
    <w:rsid w:val="00204045"/>
    <w:rsid w:val="0020425F"/>
    <w:rsid w:val="00204D63"/>
    <w:rsid w:val="00206ED3"/>
    <w:rsid w:val="00207079"/>
    <w:rsid w:val="0021353E"/>
    <w:rsid w:val="002138DD"/>
    <w:rsid w:val="00214E95"/>
    <w:rsid w:val="00215C7D"/>
    <w:rsid w:val="00216471"/>
    <w:rsid w:val="00216D14"/>
    <w:rsid w:val="00216FA7"/>
    <w:rsid w:val="00221DC7"/>
    <w:rsid w:val="00221E06"/>
    <w:rsid w:val="00223AD3"/>
    <w:rsid w:val="00224198"/>
    <w:rsid w:val="002244A9"/>
    <w:rsid w:val="00225498"/>
    <w:rsid w:val="0022589F"/>
    <w:rsid w:val="0022606D"/>
    <w:rsid w:val="00226347"/>
    <w:rsid w:val="00233196"/>
    <w:rsid w:val="00233A4C"/>
    <w:rsid w:val="00235144"/>
    <w:rsid w:val="0024228F"/>
    <w:rsid w:val="00242D19"/>
    <w:rsid w:val="0024485F"/>
    <w:rsid w:val="00245B7D"/>
    <w:rsid w:val="00250812"/>
    <w:rsid w:val="00250B04"/>
    <w:rsid w:val="0025406F"/>
    <w:rsid w:val="00256B66"/>
    <w:rsid w:val="00260AE7"/>
    <w:rsid w:val="00262113"/>
    <w:rsid w:val="00262566"/>
    <w:rsid w:val="00262EDD"/>
    <w:rsid w:val="0026614D"/>
    <w:rsid w:val="00267492"/>
    <w:rsid w:val="002676CB"/>
    <w:rsid w:val="0027053F"/>
    <w:rsid w:val="00270F19"/>
    <w:rsid w:val="00271E30"/>
    <w:rsid w:val="00271E96"/>
    <w:rsid w:val="00272C79"/>
    <w:rsid w:val="002747EC"/>
    <w:rsid w:val="00274E85"/>
    <w:rsid w:val="0027537D"/>
    <w:rsid w:val="002779A1"/>
    <w:rsid w:val="002805EC"/>
    <w:rsid w:val="0028147F"/>
    <w:rsid w:val="00281980"/>
    <w:rsid w:val="002828C0"/>
    <w:rsid w:val="002855BF"/>
    <w:rsid w:val="00290FC1"/>
    <w:rsid w:val="00293031"/>
    <w:rsid w:val="002956AA"/>
    <w:rsid w:val="002966A8"/>
    <w:rsid w:val="002A00A9"/>
    <w:rsid w:val="002A09FF"/>
    <w:rsid w:val="002A4AD1"/>
    <w:rsid w:val="002A717B"/>
    <w:rsid w:val="002B17AD"/>
    <w:rsid w:val="002B4AC3"/>
    <w:rsid w:val="002B69DE"/>
    <w:rsid w:val="002B7133"/>
    <w:rsid w:val="002B74FE"/>
    <w:rsid w:val="002C3919"/>
    <w:rsid w:val="002C6EDD"/>
    <w:rsid w:val="002C708A"/>
    <w:rsid w:val="002D10D9"/>
    <w:rsid w:val="002D2AB9"/>
    <w:rsid w:val="002D4340"/>
    <w:rsid w:val="002D50EB"/>
    <w:rsid w:val="002E13C5"/>
    <w:rsid w:val="002E1D57"/>
    <w:rsid w:val="002E2CD5"/>
    <w:rsid w:val="002E386F"/>
    <w:rsid w:val="002E3CCA"/>
    <w:rsid w:val="002E61FD"/>
    <w:rsid w:val="002E7B35"/>
    <w:rsid w:val="002F0D22"/>
    <w:rsid w:val="002F1ED3"/>
    <w:rsid w:val="002F267E"/>
    <w:rsid w:val="002F3C58"/>
    <w:rsid w:val="002F61D6"/>
    <w:rsid w:val="0030002C"/>
    <w:rsid w:val="003007BF"/>
    <w:rsid w:val="0030249C"/>
    <w:rsid w:val="00305ECA"/>
    <w:rsid w:val="00306271"/>
    <w:rsid w:val="00311E70"/>
    <w:rsid w:val="00313562"/>
    <w:rsid w:val="003136AE"/>
    <w:rsid w:val="00314064"/>
    <w:rsid w:val="00314429"/>
    <w:rsid w:val="0031467C"/>
    <w:rsid w:val="00316444"/>
    <w:rsid w:val="00316792"/>
    <w:rsid w:val="003169A2"/>
    <w:rsid w:val="003172DC"/>
    <w:rsid w:val="00317325"/>
    <w:rsid w:val="00320533"/>
    <w:rsid w:val="00320A6B"/>
    <w:rsid w:val="00320E41"/>
    <w:rsid w:val="0032112A"/>
    <w:rsid w:val="00321520"/>
    <w:rsid w:val="00322D89"/>
    <w:rsid w:val="00326069"/>
    <w:rsid w:val="00326242"/>
    <w:rsid w:val="00331D99"/>
    <w:rsid w:val="00335983"/>
    <w:rsid w:val="003360BD"/>
    <w:rsid w:val="00336957"/>
    <w:rsid w:val="00336CEE"/>
    <w:rsid w:val="00336E72"/>
    <w:rsid w:val="00337B1A"/>
    <w:rsid w:val="00340AC4"/>
    <w:rsid w:val="003414FC"/>
    <w:rsid w:val="003417CA"/>
    <w:rsid w:val="003424E1"/>
    <w:rsid w:val="00343C86"/>
    <w:rsid w:val="00344236"/>
    <w:rsid w:val="00344969"/>
    <w:rsid w:val="00344C13"/>
    <w:rsid w:val="003452AB"/>
    <w:rsid w:val="003463C3"/>
    <w:rsid w:val="00346B5D"/>
    <w:rsid w:val="00346D47"/>
    <w:rsid w:val="00347001"/>
    <w:rsid w:val="00353EFF"/>
    <w:rsid w:val="003543AB"/>
    <w:rsid w:val="0035462D"/>
    <w:rsid w:val="00354E1B"/>
    <w:rsid w:val="00355430"/>
    <w:rsid w:val="003577E7"/>
    <w:rsid w:val="003603A9"/>
    <w:rsid w:val="00360AEC"/>
    <w:rsid w:val="00360E1A"/>
    <w:rsid w:val="003611C1"/>
    <w:rsid w:val="00362020"/>
    <w:rsid w:val="00362050"/>
    <w:rsid w:val="00365F68"/>
    <w:rsid w:val="0036720B"/>
    <w:rsid w:val="00371744"/>
    <w:rsid w:val="00372D36"/>
    <w:rsid w:val="00373C22"/>
    <w:rsid w:val="00374BAF"/>
    <w:rsid w:val="00375A2E"/>
    <w:rsid w:val="00375CCC"/>
    <w:rsid w:val="00376792"/>
    <w:rsid w:val="00380A4A"/>
    <w:rsid w:val="00381FB6"/>
    <w:rsid w:val="00382A17"/>
    <w:rsid w:val="00382AC9"/>
    <w:rsid w:val="00382B15"/>
    <w:rsid w:val="003839E9"/>
    <w:rsid w:val="00383D39"/>
    <w:rsid w:val="00384E6A"/>
    <w:rsid w:val="003860EA"/>
    <w:rsid w:val="0038677D"/>
    <w:rsid w:val="0039145F"/>
    <w:rsid w:val="003921CE"/>
    <w:rsid w:val="00394322"/>
    <w:rsid w:val="00395806"/>
    <w:rsid w:val="003A1265"/>
    <w:rsid w:val="003A16C0"/>
    <w:rsid w:val="003A3EA0"/>
    <w:rsid w:val="003A40EE"/>
    <w:rsid w:val="003A415E"/>
    <w:rsid w:val="003A4664"/>
    <w:rsid w:val="003A4749"/>
    <w:rsid w:val="003A4DA4"/>
    <w:rsid w:val="003A4E37"/>
    <w:rsid w:val="003A50F8"/>
    <w:rsid w:val="003A5C13"/>
    <w:rsid w:val="003B1B8C"/>
    <w:rsid w:val="003B3B2C"/>
    <w:rsid w:val="003B3DFA"/>
    <w:rsid w:val="003B40AD"/>
    <w:rsid w:val="003B5BB7"/>
    <w:rsid w:val="003B6713"/>
    <w:rsid w:val="003B7AD1"/>
    <w:rsid w:val="003C0176"/>
    <w:rsid w:val="003C0FA8"/>
    <w:rsid w:val="003C1BCC"/>
    <w:rsid w:val="003C2271"/>
    <w:rsid w:val="003C4E37"/>
    <w:rsid w:val="003C6194"/>
    <w:rsid w:val="003C66DE"/>
    <w:rsid w:val="003D0659"/>
    <w:rsid w:val="003D0AEF"/>
    <w:rsid w:val="003D159B"/>
    <w:rsid w:val="003D1E78"/>
    <w:rsid w:val="003D2286"/>
    <w:rsid w:val="003D2B58"/>
    <w:rsid w:val="003D2C5B"/>
    <w:rsid w:val="003D3F2A"/>
    <w:rsid w:val="003D3FB5"/>
    <w:rsid w:val="003D561D"/>
    <w:rsid w:val="003D6072"/>
    <w:rsid w:val="003D7042"/>
    <w:rsid w:val="003E16BE"/>
    <w:rsid w:val="003E1F2D"/>
    <w:rsid w:val="003E4A6A"/>
    <w:rsid w:val="003E4DDA"/>
    <w:rsid w:val="003E588D"/>
    <w:rsid w:val="003E6C37"/>
    <w:rsid w:val="003E6D72"/>
    <w:rsid w:val="003F037E"/>
    <w:rsid w:val="003F1AF2"/>
    <w:rsid w:val="003F28F4"/>
    <w:rsid w:val="003F3E81"/>
    <w:rsid w:val="003F799F"/>
    <w:rsid w:val="00400113"/>
    <w:rsid w:val="00400AF9"/>
    <w:rsid w:val="00401520"/>
    <w:rsid w:val="00401855"/>
    <w:rsid w:val="004032C7"/>
    <w:rsid w:val="00405800"/>
    <w:rsid w:val="00410637"/>
    <w:rsid w:val="004123E8"/>
    <w:rsid w:val="00412662"/>
    <w:rsid w:val="0041296E"/>
    <w:rsid w:val="004174BD"/>
    <w:rsid w:val="00420392"/>
    <w:rsid w:val="004203A6"/>
    <w:rsid w:val="00421A80"/>
    <w:rsid w:val="004223D5"/>
    <w:rsid w:val="0042394C"/>
    <w:rsid w:val="004269D0"/>
    <w:rsid w:val="004275A9"/>
    <w:rsid w:val="00430D92"/>
    <w:rsid w:val="004316D5"/>
    <w:rsid w:val="0043393F"/>
    <w:rsid w:val="00435311"/>
    <w:rsid w:val="00435AAD"/>
    <w:rsid w:val="004378F1"/>
    <w:rsid w:val="00437E0C"/>
    <w:rsid w:val="00440AA6"/>
    <w:rsid w:val="00443341"/>
    <w:rsid w:val="004461E1"/>
    <w:rsid w:val="004477E7"/>
    <w:rsid w:val="00447946"/>
    <w:rsid w:val="004522CC"/>
    <w:rsid w:val="00453473"/>
    <w:rsid w:val="00454656"/>
    <w:rsid w:val="00456872"/>
    <w:rsid w:val="00456B3D"/>
    <w:rsid w:val="00457661"/>
    <w:rsid w:val="00460045"/>
    <w:rsid w:val="00463569"/>
    <w:rsid w:val="00465CB0"/>
    <w:rsid w:val="00466468"/>
    <w:rsid w:val="004672EE"/>
    <w:rsid w:val="00471CDE"/>
    <w:rsid w:val="0047331C"/>
    <w:rsid w:val="00474C33"/>
    <w:rsid w:val="0047536C"/>
    <w:rsid w:val="00476CAD"/>
    <w:rsid w:val="00477455"/>
    <w:rsid w:val="004807E3"/>
    <w:rsid w:val="0048130D"/>
    <w:rsid w:val="004832C4"/>
    <w:rsid w:val="00483C1D"/>
    <w:rsid w:val="004842FE"/>
    <w:rsid w:val="00485492"/>
    <w:rsid w:val="00485BDB"/>
    <w:rsid w:val="004864C2"/>
    <w:rsid w:val="00492258"/>
    <w:rsid w:val="00492558"/>
    <w:rsid w:val="0049656C"/>
    <w:rsid w:val="004972DD"/>
    <w:rsid w:val="004A0319"/>
    <w:rsid w:val="004A2B72"/>
    <w:rsid w:val="004A32F3"/>
    <w:rsid w:val="004A4700"/>
    <w:rsid w:val="004A59FA"/>
    <w:rsid w:val="004A68F4"/>
    <w:rsid w:val="004B20E3"/>
    <w:rsid w:val="004B39DD"/>
    <w:rsid w:val="004B41F8"/>
    <w:rsid w:val="004B5CED"/>
    <w:rsid w:val="004B68D7"/>
    <w:rsid w:val="004B7120"/>
    <w:rsid w:val="004C1531"/>
    <w:rsid w:val="004C1974"/>
    <w:rsid w:val="004C229D"/>
    <w:rsid w:val="004C2E68"/>
    <w:rsid w:val="004C4FDE"/>
    <w:rsid w:val="004C5A95"/>
    <w:rsid w:val="004C6BCC"/>
    <w:rsid w:val="004C7E7C"/>
    <w:rsid w:val="004D1DC6"/>
    <w:rsid w:val="004D3578"/>
    <w:rsid w:val="004D380D"/>
    <w:rsid w:val="004E0C79"/>
    <w:rsid w:val="004E213A"/>
    <w:rsid w:val="004E2917"/>
    <w:rsid w:val="004E383E"/>
    <w:rsid w:val="004E48C4"/>
    <w:rsid w:val="004F0DE1"/>
    <w:rsid w:val="004F10A5"/>
    <w:rsid w:val="004F156A"/>
    <w:rsid w:val="004F2C08"/>
    <w:rsid w:val="004F4E00"/>
    <w:rsid w:val="00502735"/>
    <w:rsid w:val="00502BC6"/>
    <w:rsid w:val="00503171"/>
    <w:rsid w:val="005037A0"/>
    <w:rsid w:val="00506C28"/>
    <w:rsid w:val="00511F56"/>
    <w:rsid w:val="0051299A"/>
    <w:rsid w:val="005155AF"/>
    <w:rsid w:val="00515943"/>
    <w:rsid w:val="00516518"/>
    <w:rsid w:val="005169F2"/>
    <w:rsid w:val="0051770A"/>
    <w:rsid w:val="00522978"/>
    <w:rsid w:val="005234CD"/>
    <w:rsid w:val="00523FEE"/>
    <w:rsid w:val="00527DE0"/>
    <w:rsid w:val="00532A92"/>
    <w:rsid w:val="00534DA0"/>
    <w:rsid w:val="0053506A"/>
    <w:rsid w:val="00540007"/>
    <w:rsid w:val="00543E6C"/>
    <w:rsid w:val="00543F5F"/>
    <w:rsid w:val="00546749"/>
    <w:rsid w:val="00546CB4"/>
    <w:rsid w:val="0055050A"/>
    <w:rsid w:val="005506D7"/>
    <w:rsid w:val="00551ED5"/>
    <w:rsid w:val="00551ED6"/>
    <w:rsid w:val="00551F97"/>
    <w:rsid w:val="00552D11"/>
    <w:rsid w:val="00553021"/>
    <w:rsid w:val="0056076A"/>
    <w:rsid w:val="00563BFE"/>
    <w:rsid w:val="0056469D"/>
    <w:rsid w:val="0056480F"/>
    <w:rsid w:val="00565087"/>
    <w:rsid w:val="0056573F"/>
    <w:rsid w:val="00566566"/>
    <w:rsid w:val="005702AA"/>
    <w:rsid w:val="0057072F"/>
    <w:rsid w:val="00570858"/>
    <w:rsid w:val="0057085C"/>
    <w:rsid w:val="00571FB4"/>
    <w:rsid w:val="00573B7D"/>
    <w:rsid w:val="00573DDF"/>
    <w:rsid w:val="005740A5"/>
    <w:rsid w:val="00574F76"/>
    <w:rsid w:val="0057551C"/>
    <w:rsid w:val="0057656C"/>
    <w:rsid w:val="00580A44"/>
    <w:rsid w:val="00580E96"/>
    <w:rsid w:val="00582CDB"/>
    <w:rsid w:val="00584EE9"/>
    <w:rsid w:val="005862E2"/>
    <w:rsid w:val="00586897"/>
    <w:rsid w:val="00586CF6"/>
    <w:rsid w:val="00587B48"/>
    <w:rsid w:val="005900CE"/>
    <w:rsid w:val="005920E6"/>
    <w:rsid w:val="00593B6E"/>
    <w:rsid w:val="00596F8C"/>
    <w:rsid w:val="005A0B84"/>
    <w:rsid w:val="005A14B6"/>
    <w:rsid w:val="005A166D"/>
    <w:rsid w:val="005A6916"/>
    <w:rsid w:val="005B0E13"/>
    <w:rsid w:val="005B1DC5"/>
    <w:rsid w:val="005B249B"/>
    <w:rsid w:val="005B3C9A"/>
    <w:rsid w:val="005B46AD"/>
    <w:rsid w:val="005C0207"/>
    <w:rsid w:val="005C15EC"/>
    <w:rsid w:val="005C2845"/>
    <w:rsid w:val="005C43EE"/>
    <w:rsid w:val="005C528A"/>
    <w:rsid w:val="005C7E45"/>
    <w:rsid w:val="005D1BBA"/>
    <w:rsid w:val="005D5447"/>
    <w:rsid w:val="005D661E"/>
    <w:rsid w:val="005E1A07"/>
    <w:rsid w:val="005E5D4F"/>
    <w:rsid w:val="005E6A6C"/>
    <w:rsid w:val="005F0483"/>
    <w:rsid w:val="005F071B"/>
    <w:rsid w:val="005F21F1"/>
    <w:rsid w:val="005F2EDF"/>
    <w:rsid w:val="005F3692"/>
    <w:rsid w:val="005F4E8E"/>
    <w:rsid w:val="005F70C3"/>
    <w:rsid w:val="0060164A"/>
    <w:rsid w:val="00602641"/>
    <w:rsid w:val="00603219"/>
    <w:rsid w:val="00605118"/>
    <w:rsid w:val="006067A4"/>
    <w:rsid w:val="006112AF"/>
    <w:rsid w:val="00611566"/>
    <w:rsid w:val="00613340"/>
    <w:rsid w:val="00614EE6"/>
    <w:rsid w:val="00615CCD"/>
    <w:rsid w:val="0062013C"/>
    <w:rsid w:val="00621140"/>
    <w:rsid w:val="006211DA"/>
    <w:rsid w:val="00621371"/>
    <w:rsid w:val="00623713"/>
    <w:rsid w:val="0062376B"/>
    <w:rsid w:val="00623A25"/>
    <w:rsid w:val="00626696"/>
    <w:rsid w:val="0062739F"/>
    <w:rsid w:val="00631DBD"/>
    <w:rsid w:val="00632222"/>
    <w:rsid w:val="00635F47"/>
    <w:rsid w:val="00637506"/>
    <w:rsid w:val="00641F14"/>
    <w:rsid w:val="0064327C"/>
    <w:rsid w:val="0064411C"/>
    <w:rsid w:val="006454FE"/>
    <w:rsid w:val="00645D44"/>
    <w:rsid w:val="00645DE2"/>
    <w:rsid w:val="006465F3"/>
    <w:rsid w:val="00646D99"/>
    <w:rsid w:val="00647E8B"/>
    <w:rsid w:val="00650084"/>
    <w:rsid w:val="00651125"/>
    <w:rsid w:val="00651A6B"/>
    <w:rsid w:val="00652646"/>
    <w:rsid w:val="006531CD"/>
    <w:rsid w:val="0065631F"/>
    <w:rsid w:val="00656910"/>
    <w:rsid w:val="006600CD"/>
    <w:rsid w:val="00660764"/>
    <w:rsid w:val="00662592"/>
    <w:rsid w:val="0066344B"/>
    <w:rsid w:val="00665BE7"/>
    <w:rsid w:val="00666483"/>
    <w:rsid w:val="00666DD5"/>
    <w:rsid w:val="006677BF"/>
    <w:rsid w:val="006678B0"/>
    <w:rsid w:val="00670FA9"/>
    <w:rsid w:val="00672E6C"/>
    <w:rsid w:val="006731E0"/>
    <w:rsid w:val="006762DC"/>
    <w:rsid w:val="0067716D"/>
    <w:rsid w:val="0068064C"/>
    <w:rsid w:val="00680C10"/>
    <w:rsid w:val="00681379"/>
    <w:rsid w:val="006829F2"/>
    <w:rsid w:val="00682D58"/>
    <w:rsid w:val="006856CF"/>
    <w:rsid w:val="006901D6"/>
    <w:rsid w:val="00692FC3"/>
    <w:rsid w:val="00693373"/>
    <w:rsid w:val="00694012"/>
    <w:rsid w:val="00694D2A"/>
    <w:rsid w:val="006965CD"/>
    <w:rsid w:val="00696DF2"/>
    <w:rsid w:val="00697858"/>
    <w:rsid w:val="006A1436"/>
    <w:rsid w:val="006A180F"/>
    <w:rsid w:val="006A23EC"/>
    <w:rsid w:val="006A334F"/>
    <w:rsid w:val="006A456D"/>
    <w:rsid w:val="006A5153"/>
    <w:rsid w:val="006A54BE"/>
    <w:rsid w:val="006A6944"/>
    <w:rsid w:val="006B0254"/>
    <w:rsid w:val="006B2DDA"/>
    <w:rsid w:val="006B4D84"/>
    <w:rsid w:val="006B605E"/>
    <w:rsid w:val="006B6466"/>
    <w:rsid w:val="006B7943"/>
    <w:rsid w:val="006C4CC8"/>
    <w:rsid w:val="006C6225"/>
    <w:rsid w:val="006C66D8"/>
    <w:rsid w:val="006D0C80"/>
    <w:rsid w:val="006D0EC9"/>
    <w:rsid w:val="006D1E24"/>
    <w:rsid w:val="006D448F"/>
    <w:rsid w:val="006D4CB0"/>
    <w:rsid w:val="006D7D62"/>
    <w:rsid w:val="006E08C3"/>
    <w:rsid w:val="006E1417"/>
    <w:rsid w:val="006E1583"/>
    <w:rsid w:val="006E2130"/>
    <w:rsid w:val="006E4365"/>
    <w:rsid w:val="006E5AD2"/>
    <w:rsid w:val="006E5ED2"/>
    <w:rsid w:val="006E7397"/>
    <w:rsid w:val="006F0D09"/>
    <w:rsid w:val="006F0EE0"/>
    <w:rsid w:val="006F1C88"/>
    <w:rsid w:val="006F25E4"/>
    <w:rsid w:val="006F32EA"/>
    <w:rsid w:val="006F47F6"/>
    <w:rsid w:val="006F5D11"/>
    <w:rsid w:val="006F6A2C"/>
    <w:rsid w:val="006F6E95"/>
    <w:rsid w:val="006F78E6"/>
    <w:rsid w:val="00702AAA"/>
    <w:rsid w:val="00702F97"/>
    <w:rsid w:val="00704C10"/>
    <w:rsid w:val="00705D88"/>
    <w:rsid w:val="00710201"/>
    <w:rsid w:val="0071066B"/>
    <w:rsid w:val="00716280"/>
    <w:rsid w:val="0071689E"/>
    <w:rsid w:val="00716B7D"/>
    <w:rsid w:val="00717706"/>
    <w:rsid w:val="00717A1C"/>
    <w:rsid w:val="0072014D"/>
    <w:rsid w:val="00721FCB"/>
    <w:rsid w:val="00727896"/>
    <w:rsid w:val="00730422"/>
    <w:rsid w:val="00734A5B"/>
    <w:rsid w:val="00734CEE"/>
    <w:rsid w:val="00735E81"/>
    <w:rsid w:val="00735F8A"/>
    <w:rsid w:val="007418B7"/>
    <w:rsid w:val="00741E7A"/>
    <w:rsid w:val="007428E6"/>
    <w:rsid w:val="00744E76"/>
    <w:rsid w:val="007460EF"/>
    <w:rsid w:val="00747A03"/>
    <w:rsid w:val="00747D0A"/>
    <w:rsid w:val="007504A9"/>
    <w:rsid w:val="0075199C"/>
    <w:rsid w:val="00753591"/>
    <w:rsid w:val="007542F1"/>
    <w:rsid w:val="00757D40"/>
    <w:rsid w:val="007636D3"/>
    <w:rsid w:val="007658B7"/>
    <w:rsid w:val="007663E2"/>
    <w:rsid w:val="007665C4"/>
    <w:rsid w:val="0076792F"/>
    <w:rsid w:val="00771416"/>
    <w:rsid w:val="00771BCD"/>
    <w:rsid w:val="0077292F"/>
    <w:rsid w:val="00773ACB"/>
    <w:rsid w:val="00776516"/>
    <w:rsid w:val="00776C2C"/>
    <w:rsid w:val="007811A2"/>
    <w:rsid w:val="00781F0F"/>
    <w:rsid w:val="00782C71"/>
    <w:rsid w:val="00783E27"/>
    <w:rsid w:val="0078448D"/>
    <w:rsid w:val="007846F6"/>
    <w:rsid w:val="007851AB"/>
    <w:rsid w:val="00785DE8"/>
    <w:rsid w:val="00786052"/>
    <w:rsid w:val="00786A8D"/>
    <w:rsid w:val="00786DED"/>
    <w:rsid w:val="0078727C"/>
    <w:rsid w:val="00787E4E"/>
    <w:rsid w:val="0079049D"/>
    <w:rsid w:val="00793504"/>
    <w:rsid w:val="00793683"/>
    <w:rsid w:val="00793A53"/>
    <w:rsid w:val="00793CCC"/>
    <w:rsid w:val="00793E48"/>
    <w:rsid w:val="00794590"/>
    <w:rsid w:val="0079664E"/>
    <w:rsid w:val="007A0634"/>
    <w:rsid w:val="007A2383"/>
    <w:rsid w:val="007A5735"/>
    <w:rsid w:val="007A72E5"/>
    <w:rsid w:val="007B16F3"/>
    <w:rsid w:val="007B18D8"/>
    <w:rsid w:val="007B3472"/>
    <w:rsid w:val="007B5408"/>
    <w:rsid w:val="007B579C"/>
    <w:rsid w:val="007B5C20"/>
    <w:rsid w:val="007B7D44"/>
    <w:rsid w:val="007C095F"/>
    <w:rsid w:val="007C1897"/>
    <w:rsid w:val="007C2012"/>
    <w:rsid w:val="007C2977"/>
    <w:rsid w:val="007C67D2"/>
    <w:rsid w:val="007C77C4"/>
    <w:rsid w:val="007D107C"/>
    <w:rsid w:val="007D1FD5"/>
    <w:rsid w:val="007D309E"/>
    <w:rsid w:val="007D4B38"/>
    <w:rsid w:val="007D5BED"/>
    <w:rsid w:val="007D5EF6"/>
    <w:rsid w:val="007D692E"/>
    <w:rsid w:val="007D7D25"/>
    <w:rsid w:val="007E4556"/>
    <w:rsid w:val="007E457A"/>
    <w:rsid w:val="007E515A"/>
    <w:rsid w:val="007F04EE"/>
    <w:rsid w:val="007F14AD"/>
    <w:rsid w:val="007F31EB"/>
    <w:rsid w:val="007F3EE4"/>
    <w:rsid w:val="007F7268"/>
    <w:rsid w:val="007F7342"/>
    <w:rsid w:val="00800D57"/>
    <w:rsid w:val="00802425"/>
    <w:rsid w:val="008028A4"/>
    <w:rsid w:val="0080333D"/>
    <w:rsid w:val="00805E0B"/>
    <w:rsid w:val="00806310"/>
    <w:rsid w:val="00812B0C"/>
    <w:rsid w:val="00813245"/>
    <w:rsid w:val="00815694"/>
    <w:rsid w:val="00815852"/>
    <w:rsid w:val="008168B6"/>
    <w:rsid w:val="00816D27"/>
    <w:rsid w:val="00817883"/>
    <w:rsid w:val="00820AB0"/>
    <w:rsid w:val="0082162B"/>
    <w:rsid w:val="00821AED"/>
    <w:rsid w:val="00822184"/>
    <w:rsid w:val="00823732"/>
    <w:rsid w:val="00823DA9"/>
    <w:rsid w:val="008245A3"/>
    <w:rsid w:val="00824755"/>
    <w:rsid w:val="008265B1"/>
    <w:rsid w:val="008267DC"/>
    <w:rsid w:val="008324A5"/>
    <w:rsid w:val="00834604"/>
    <w:rsid w:val="00834A6D"/>
    <w:rsid w:val="00845E80"/>
    <w:rsid w:val="0084763A"/>
    <w:rsid w:val="00850BBB"/>
    <w:rsid w:val="00854A4F"/>
    <w:rsid w:val="00856127"/>
    <w:rsid w:val="0085698E"/>
    <w:rsid w:val="008571AD"/>
    <w:rsid w:val="00857756"/>
    <w:rsid w:val="00857B6D"/>
    <w:rsid w:val="00860820"/>
    <w:rsid w:val="00860D01"/>
    <w:rsid w:val="0086528E"/>
    <w:rsid w:val="00867D0B"/>
    <w:rsid w:val="00867F46"/>
    <w:rsid w:val="00870B46"/>
    <w:rsid w:val="00872144"/>
    <w:rsid w:val="00873320"/>
    <w:rsid w:val="00874665"/>
    <w:rsid w:val="008765A4"/>
    <w:rsid w:val="008768CA"/>
    <w:rsid w:val="008773D4"/>
    <w:rsid w:val="00877EF9"/>
    <w:rsid w:val="00880559"/>
    <w:rsid w:val="00880FF7"/>
    <w:rsid w:val="008811ED"/>
    <w:rsid w:val="00881CEB"/>
    <w:rsid w:val="00882AE0"/>
    <w:rsid w:val="00882C69"/>
    <w:rsid w:val="00884F4E"/>
    <w:rsid w:val="00886422"/>
    <w:rsid w:val="00887C52"/>
    <w:rsid w:val="008916F0"/>
    <w:rsid w:val="00893663"/>
    <w:rsid w:val="00894069"/>
    <w:rsid w:val="008A07BA"/>
    <w:rsid w:val="008A15D5"/>
    <w:rsid w:val="008A203C"/>
    <w:rsid w:val="008A27FC"/>
    <w:rsid w:val="008A2D12"/>
    <w:rsid w:val="008B192A"/>
    <w:rsid w:val="008B1B81"/>
    <w:rsid w:val="008B44F1"/>
    <w:rsid w:val="008B5306"/>
    <w:rsid w:val="008B64DF"/>
    <w:rsid w:val="008B681A"/>
    <w:rsid w:val="008C0E06"/>
    <w:rsid w:val="008C1A63"/>
    <w:rsid w:val="008C20F7"/>
    <w:rsid w:val="008C35C7"/>
    <w:rsid w:val="008C3F92"/>
    <w:rsid w:val="008C42B8"/>
    <w:rsid w:val="008C7888"/>
    <w:rsid w:val="008D05CE"/>
    <w:rsid w:val="008D0839"/>
    <w:rsid w:val="008D1CD5"/>
    <w:rsid w:val="008D2258"/>
    <w:rsid w:val="008D467A"/>
    <w:rsid w:val="008D6B41"/>
    <w:rsid w:val="008D6F71"/>
    <w:rsid w:val="008E131E"/>
    <w:rsid w:val="008E345E"/>
    <w:rsid w:val="008E3B19"/>
    <w:rsid w:val="008E412B"/>
    <w:rsid w:val="008F2039"/>
    <w:rsid w:val="008F23D4"/>
    <w:rsid w:val="008F2BF7"/>
    <w:rsid w:val="008F2E9A"/>
    <w:rsid w:val="008F4DA1"/>
    <w:rsid w:val="00901335"/>
    <w:rsid w:val="0090187C"/>
    <w:rsid w:val="009024E8"/>
    <w:rsid w:val="0090271F"/>
    <w:rsid w:val="00902DB9"/>
    <w:rsid w:val="0090466A"/>
    <w:rsid w:val="009062D3"/>
    <w:rsid w:val="00907DD2"/>
    <w:rsid w:val="00911DEA"/>
    <w:rsid w:val="00912CD4"/>
    <w:rsid w:val="00917ABE"/>
    <w:rsid w:val="0092024A"/>
    <w:rsid w:val="00920442"/>
    <w:rsid w:val="00921F58"/>
    <w:rsid w:val="00922DC1"/>
    <w:rsid w:val="0092322B"/>
    <w:rsid w:val="00924D2C"/>
    <w:rsid w:val="0092657D"/>
    <w:rsid w:val="00931360"/>
    <w:rsid w:val="00931AF4"/>
    <w:rsid w:val="00933F83"/>
    <w:rsid w:val="00936071"/>
    <w:rsid w:val="00940212"/>
    <w:rsid w:val="0094197F"/>
    <w:rsid w:val="00942E6A"/>
    <w:rsid w:val="00942EC2"/>
    <w:rsid w:val="0094798C"/>
    <w:rsid w:val="00951D44"/>
    <w:rsid w:val="00952A0E"/>
    <w:rsid w:val="0095306B"/>
    <w:rsid w:val="0095382B"/>
    <w:rsid w:val="00955470"/>
    <w:rsid w:val="00956A9D"/>
    <w:rsid w:val="00957D2B"/>
    <w:rsid w:val="00957E6F"/>
    <w:rsid w:val="00961B32"/>
    <w:rsid w:val="00962174"/>
    <w:rsid w:val="0096294B"/>
    <w:rsid w:val="00964344"/>
    <w:rsid w:val="009656AD"/>
    <w:rsid w:val="009658F8"/>
    <w:rsid w:val="009709BE"/>
    <w:rsid w:val="00970DB3"/>
    <w:rsid w:val="00971212"/>
    <w:rsid w:val="00971389"/>
    <w:rsid w:val="009738F6"/>
    <w:rsid w:val="00974940"/>
    <w:rsid w:val="00974B05"/>
    <w:rsid w:val="00974BB0"/>
    <w:rsid w:val="0097702E"/>
    <w:rsid w:val="009777CF"/>
    <w:rsid w:val="0098205E"/>
    <w:rsid w:val="00983387"/>
    <w:rsid w:val="00983F29"/>
    <w:rsid w:val="00984778"/>
    <w:rsid w:val="009851DF"/>
    <w:rsid w:val="009859BF"/>
    <w:rsid w:val="009871BA"/>
    <w:rsid w:val="009877F1"/>
    <w:rsid w:val="00990913"/>
    <w:rsid w:val="00991EA8"/>
    <w:rsid w:val="00993EBD"/>
    <w:rsid w:val="009951D6"/>
    <w:rsid w:val="00995433"/>
    <w:rsid w:val="00995C57"/>
    <w:rsid w:val="00995F7F"/>
    <w:rsid w:val="00996146"/>
    <w:rsid w:val="00996BBA"/>
    <w:rsid w:val="009A0AF3"/>
    <w:rsid w:val="009A1A7C"/>
    <w:rsid w:val="009A1E95"/>
    <w:rsid w:val="009A36A2"/>
    <w:rsid w:val="009A443C"/>
    <w:rsid w:val="009A50C5"/>
    <w:rsid w:val="009A7362"/>
    <w:rsid w:val="009A7F1A"/>
    <w:rsid w:val="009B07CD"/>
    <w:rsid w:val="009B113E"/>
    <w:rsid w:val="009B16DE"/>
    <w:rsid w:val="009B2074"/>
    <w:rsid w:val="009B6E5C"/>
    <w:rsid w:val="009B706A"/>
    <w:rsid w:val="009B70A3"/>
    <w:rsid w:val="009B73A2"/>
    <w:rsid w:val="009C19E9"/>
    <w:rsid w:val="009C209C"/>
    <w:rsid w:val="009C2148"/>
    <w:rsid w:val="009C427D"/>
    <w:rsid w:val="009C4B6F"/>
    <w:rsid w:val="009D0363"/>
    <w:rsid w:val="009D0CD3"/>
    <w:rsid w:val="009D13CA"/>
    <w:rsid w:val="009D2DA6"/>
    <w:rsid w:val="009D3714"/>
    <w:rsid w:val="009D4FAF"/>
    <w:rsid w:val="009D5E99"/>
    <w:rsid w:val="009D6385"/>
    <w:rsid w:val="009D63AB"/>
    <w:rsid w:val="009D7755"/>
    <w:rsid w:val="009E079A"/>
    <w:rsid w:val="009E1A17"/>
    <w:rsid w:val="009E2AA6"/>
    <w:rsid w:val="009E3C02"/>
    <w:rsid w:val="009E3D1A"/>
    <w:rsid w:val="009E44ED"/>
    <w:rsid w:val="009E747C"/>
    <w:rsid w:val="009E79BE"/>
    <w:rsid w:val="009E7F6E"/>
    <w:rsid w:val="009F07C1"/>
    <w:rsid w:val="009F10CA"/>
    <w:rsid w:val="009F1F82"/>
    <w:rsid w:val="009F2F08"/>
    <w:rsid w:val="009F7E84"/>
    <w:rsid w:val="00A03B42"/>
    <w:rsid w:val="00A05DE2"/>
    <w:rsid w:val="00A067FE"/>
    <w:rsid w:val="00A104A1"/>
    <w:rsid w:val="00A10F02"/>
    <w:rsid w:val="00A11888"/>
    <w:rsid w:val="00A14E25"/>
    <w:rsid w:val="00A15FB2"/>
    <w:rsid w:val="00A204CA"/>
    <w:rsid w:val="00A207D2"/>
    <w:rsid w:val="00A215F6"/>
    <w:rsid w:val="00A23966"/>
    <w:rsid w:val="00A23AC0"/>
    <w:rsid w:val="00A242F5"/>
    <w:rsid w:val="00A25A22"/>
    <w:rsid w:val="00A26593"/>
    <w:rsid w:val="00A300A0"/>
    <w:rsid w:val="00A30E3E"/>
    <w:rsid w:val="00A31AB2"/>
    <w:rsid w:val="00A31D17"/>
    <w:rsid w:val="00A32493"/>
    <w:rsid w:val="00A32E13"/>
    <w:rsid w:val="00A3537F"/>
    <w:rsid w:val="00A35830"/>
    <w:rsid w:val="00A423AE"/>
    <w:rsid w:val="00A43A2E"/>
    <w:rsid w:val="00A44AE9"/>
    <w:rsid w:val="00A45665"/>
    <w:rsid w:val="00A52986"/>
    <w:rsid w:val="00A52CC6"/>
    <w:rsid w:val="00A53724"/>
    <w:rsid w:val="00A54875"/>
    <w:rsid w:val="00A55549"/>
    <w:rsid w:val="00A55928"/>
    <w:rsid w:val="00A566A2"/>
    <w:rsid w:val="00A61824"/>
    <w:rsid w:val="00A62BFC"/>
    <w:rsid w:val="00A63F0E"/>
    <w:rsid w:val="00A6496B"/>
    <w:rsid w:val="00A65425"/>
    <w:rsid w:val="00A65C1F"/>
    <w:rsid w:val="00A718DA"/>
    <w:rsid w:val="00A7247E"/>
    <w:rsid w:val="00A743AC"/>
    <w:rsid w:val="00A74826"/>
    <w:rsid w:val="00A74C06"/>
    <w:rsid w:val="00A75305"/>
    <w:rsid w:val="00A753E1"/>
    <w:rsid w:val="00A77DCD"/>
    <w:rsid w:val="00A77F59"/>
    <w:rsid w:val="00A80334"/>
    <w:rsid w:val="00A82346"/>
    <w:rsid w:val="00A825BF"/>
    <w:rsid w:val="00A845B8"/>
    <w:rsid w:val="00A85BB3"/>
    <w:rsid w:val="00A87209"/>
    <w:rsid w:val="00A951F0"/>
    <w:rsid w:val="00A954D8"/>
    <w:rsid w:val="00A95918"/>
    <w:rsid w:val="00A9671C"/>
    <w:rsid w:val="00A9769E"/>
    <w:rsid w:val="00A97749"/>
    <w:rsid w:val="00AA0358"/>
    <w:rsid w:val="00AA1553"/>
    <w:rsid w:val="00AA4494"/>
    <w:rsid w:val="00AA57EE"/>
    <w:rsid w:val="00AA7EC1"/>
    <w:rsid w:val="00AB0409"/>
    <w:rsid w:val="00AB0FA6"/>
    <w:rsid w:val="00AB1408"/>
    <w:rsid w:val="00AB163A"/>
    <w:rsid w:val="00AB17A0"/>
    <w:rsid w:val="00AB1A97"/>
    <w:rsid w:val="00AB27C6"/>
    <w:rsid w:val="00AB4F3D"/>
    <w:rsid w:val="00AB504B"/>
    <w:rsid w:val="00AB50D6"/>
    <w:rsid w:val="00AB5A5A"/>
    <w:rsid w:val="00AB71C6"/>
    <w:rsid w:val="00AB7EA2"/>
    <w:rsid w:val="00AC1E31"/>
    <w:rsid w:val="00AC26C2"/>
    <w:rsid w:val="00AC3E63"/>
    <w:rsid w:val="00AC4320"/>
    <w:rsid w:val="00AC53FE"/>
    <w:rsid w:val="00AD0C68"/>
    <w:rsid w:val="00AD0F1D"/>
    <w:rsid w:val="00AD217F"/>
    <w:rsid w:val="00AD2619"/>
    <w:rsid w:val="00AD5427"/>
    <w:rsid w:val="00AD5B72"/>
    <w:rsid w:val="00AD7EB7"/>
    <w:rsid w:val="00AE06A4"/>
    <w:rsid w:val="00AE095D"/>
    <w:rsid w:val="00AE1871"/>
    <w:rsid w:val="00AE26C0"/>
    <w:rsid w:val="00AE32B8"/>
    <w:rsid w:val="00AE35AC"/>
    <w:rsid w:val="00AE5998"/>
    <w:rsid w:val="00AE5A3F"/>
    <w:rsid w:val="00AE67B2"/>
    <w:rsid w:val="00AE7394"/>
    <w:rsid w:val="00AE7935"/>
    <w:rsid w:val="00AF1206"/>
    <w:rsid w:val="00AF1C7D"/>
    <w:rsid w:val="00AF1C94"/>
    <w:rsid w:val="00AF1CE7"/>
    <w:rsid w:val="00AF20A6"/>
    <w:rsid w:val="00AF2778"/>
    <w:rsid w:val="00AF3563"/>
    <w:rsid w:val="00AF4142"/>
    <w:rsid w:val="00AF6272"/>
    <w:rsid w:val="00AF7FBE"/>
    <w:rsid w:val="00B002EA"/>
    <w:rsid w:val="00B024E5"/>
    <w:rsid w:val="00B02933"/>
    <w:rsid w:val="00B033FA"/>
    <w:rsid w:val="00B0343F"/>
    <w:rsid w:val="00B046A0"/>
    <w:rsid w:val="00B0648D"/>
    <w:rsid w:val="00B07AAA"/>
    <w:rsid w:val="00B10754"/>
    <w:rsid w:val="00B11743"/>
    <w:rsid w:val="00B1192D"/>
    <w:rsid w:val="00B11CB0"/>
    <w:rsid w:val="00B15449"/>
    <w:rsid w:val="00B154C9"/>
    <w:rsid w:val="00B15627"/>
    <w:rsid w:val="00B15ADA"/>
    <w:rsid w:val="00B1608D"/>
    <w:rsid w:val="00B1608F"/>
    <w:rsid w:val="00B2397F"/>
    <w:rsid w:val="00B2755F"/>
    <w:rsid w:val="00B30ADA"/>
    <w:rsid w:val="00B32E98"/>
    <w:rsid w:val="00B331AE"/>
    <w:rsid w:val="00B359B7"/>
    <w:rsid w:val="00B36133"/>
    <w:rsid w:val="00B36BDD"/>
    <w:rsid w:val="00B373BD"/>
    <w:rsid w:val="00B40C67"/>
    <w:rsid w:val="00B42667"/>
    <w:rsid w:val="00B444B8"/>
    <w:rsid w:val="00B4746E"/>
    <w:rsid w:val="00B47E40"/>
    <w:rsid w:val="00B47FD1"/>
    <w:rsid w:val="00B516BB"/>
    <w:rsid w:val="00B51B0A"/>
    <w:rsid w:val="00B5205D"/>
    <w:rsid w:val="00B54665"/>
    <w:rsid w:val="00B55DD3"/>
    <w:rsid w:val="00B61417"/>
    <w:rsid w:val="00B62989"/>
    <w:rsid w:val="00B633C3"/>
    <w:rsid w:val="00B6406E"/>
    <w:rsid w:val="00B642B6"/>
    <w:rsid w:val="00B65E42"/>
    <w:rsid w:val="00B661B7"/>
    <w:rsid w:val="00B6646D"/>
    <w:rsid w:val="00B6737A"/>
    <w:rsid w:val="00B701A0"/>
    <w:rsid w:val="00B72CC9"/>
    <w:rsid w:val="00B73D0C"/>
    <w:rsid w:val="00B74842"/>
    <w:rsid w:val="00B751DC"/>
    <w:rsid w:val="00B8019B"/>
    <w:rsid w:val="00B82DD7"/>
    <w:rsid w:val="00B83F9A"/>
    <w:rsid w:val="00B84B18"/>
    <w:rsid w:val="00B86A6B"/>
    <w:rsid w:val="00B8739B"/>
    <w:rsid w:val="00B912B1"/>
    <w:rsid w:val="00B96CCF"/>
    <w:rsid w:val="00B97C71"/>
    <w:rsid w:val="00B97CBC"/>
    <w:rsid w:val="00BA2ABC"/>
    <w:rsid w:val="00BA3230"/>
    <w:rsid w:val="00BA37B5"/>
    <w:rsid w:val="00BA3913"/>
    <w:rsid w:val="00BA601F"/>
    <w:rsid w:val="00BA6B3D"/>
    <w:rsid w:val="00BA7FDD"/>
    <w:rsid w:val="00BB1993"/>
    <w:rsid w:val="00BB1D64"/>
    <w:rsid w:val="00BB5E22"/>
    <w:rsid w:val="00BC02B4"/>
    <w:rsid w:val="00BC136A"/>
    <w:rsid w:val="00BC175D"/>
    <w:rsid w:val="00BC1BBC"/>
    <w:rsid w:val="00BC1C99"/>
    <w:rsid w:val="00BC2D6C"/>
    <w:rsid w:val="00BC332B"/>
    <w:rsid w:val="00BC41B5"/>
    <w:rsid w:val="00BC5A4D"/>
    <w:rsid w:val="00BC7783"/>
    <w:rsid w:val="00BD091C"/>
    <w:rsid w:val="00BD1631"/>
    <w:rsid w:val="00BD31D3"/>
    <w:rsid w:val="00BD4B51"/>
    <w:rsid w:val="00BD55FC"/>
    <w:rsid w:val="00BD6273"/>
    <w:rsid w:val="00BD67B1"/>
    <w:rsid w:val="00BE4393"/>
    <w:rsid w:val="00BE5261"/>
    <w:rsid w:val="00BE7500"/>
    <w:rsid w:val="00BE7B3F"/>
    <w:rsid w:val="00BE7CC5"/>
    <w:rsid w:val="00BF0595"/>
    <w:rsid w:val="00BF2B28"/>
    <w:rsid w:val="00BF4416"/>
    <w:rsid w:val="00BF449E"/>
    <w:rsid w:val="00BF46D7"/>
    <w:rsid w:val="00BF5561"/>
    <w:rsid w:val="00BF630D"/>
    <w:rsid w:val="00BF6EB6"/>
    <w:rsid w:val="00C03D2D"/>
    <w:rsid w:val="00C042E6"/>
    <w:rsid w:val="00C07B22"/>
    <w:rsid w:val="00C07D96"/>
    <w:rsid w:val="00C10DF1"/>
    <w:rsid w:val="00C12B51"/>
    <w:rsid w:val="00C13DC1"/>
    <w:rsid w:val="00C15264"/>
    <w:rsid w:val="00C15795"/>
    <w:rsid w:val="00C16357"/>
    <w:rsid w:val="00C17978"/>
    <w:rsid w:val="00C2032B"/>
    <w:rsid w:val="00C20E9C"/>
    <w:rsid w:val="00C21CF2"/>
    <w:rsid w:val="00C235C7"/>
    <w:rsid w:val="00C23FA7"/>
    <w:rsid w:val="00C24650"/>
    <w:rsid w:val="00C2597A"/>
    <w:rsid w:val="00C25AAF"/>
    <w:rsid w:val="00C25BD1"/>
    <w:rsid w:val="00C27752"/>
    <w:rsid w:val="00C27B36"/>
    <w:rsid w:val="00C31C47"/>
    <w:rsid w:val="00C32347"/>
    <w:rsid w:val="00C33079"/>
    <w:rsid w:val="00C330DF"/>
    <w:rsid w:val="00C333E9"/>
    <w:rsid w:val="00C34F52"/>
    <w:rsid w:val="00C3549F"/>
    <w:rsid w:val="00C37FDE"/>
    <w:rsid w:val="00C41500"/>
    <w:rsid w:val="00C42782"/>
    <w:rsid w:val="00C43926"/>
    <w:rsid w:val="00C4443E"/>
    <w:rsid w:val="00C44F10"/>
    <w:rsid w:val="00C47D2D"/>
    <w:rsid w:val="00C47F3D"/>
    <w:rsid w:val="00C50E9E"/>
    <w:rsid w:val="00C51D27"/>
    <w:rsid w:val="00C54E61"/>
    <w:rsid w:val="00C556FB"/>
    <w:rsid w:val="00C568A6"/>
    <w:rsid w:val="00C614CA"/>
    <w:rsid w:val="00C614FA"/>
    <w:rsid w:val="00C62547"/>
    <w:rsid w:val="00C6309C"/>
    <w:rsid w:val="00C63220"/>
    <w:rsid w:val="00C6391F"/>
    <w:rsid w:val="00C64F82"/>
    <w:rsid w:val="00C65F6D"/>
    <w:rsid w:val="00C65FAE"/>
    <w:rsid w:val="00C7087A"/>
    <w:rsid w:val="00C709E8"/>
    <w:rsid w:val="00C72837"/>
    <w:rsid w:val="00C74A7B"/>
    <w:rsid w:val="00C768BB"/>
    <w:rsid w:val="00C773BD"/>
    <w:rsid w:val="00C813ED"/>
    <w:rsid w:val="00C8235D"/>
    <w:rsid w:val="00C8253A"/>
    <w:rsid w:val="00C8368A"/>
    <w:rsid w:val="00C83A13"/>
    <w:rsid w:val="00C844E3"/>
    <w:rsid w:val="00C8613E"/>
    <w:rsid w:val="00C903F3"/>
    <w:rsid w:val="00C9068C"/>
    <w:rsid w:val="00C91051"/>
    <w:rsid w:val="00C9285D"/>
    <w:rsid w:val="00C92967"/>
    <w:rsid w:val="00C9499A"/>
    <w:rsid w:val="00C97DD9"/>
    <w:rsid w:val="00CA0C6F"/>
    <w:rsid w:val="00CA160C"/>
    <w:rsid w:val="00CA3D0C"/>
    <w:rsid w:val="00CA4CC4"/>
    <w:rsid w:val="00CA55A2"/>
    <w:rsid w:val="00CA6073"/>
    <w:rsid w:val="00CA654B"/>
    <w:rsid w:val="00CA7C7F"/>
    <w:rsid w:val="00CA7FB5"/>
    <w:rsid w:val="00CB1831"/>
    <w:rsid w:val="00CB192D"/>
    <w:rsid w:val="00CB20EE"/>
    <w:rsid w:val="00CB474B"/>
    <w:rsid w:val="00CB6258"/>
    <w:rsid w:val="00CC01D1"/>
    <w:rsid w:val="00CC05BA"/>
    <w:rsid w:val="00CC0AED"/>
    <w:rsid w:val="00CC365E"/>
    <w:rsid w:val="00CD0243"/>
    <w:rsid w:val="00CD1CFE"/>
    <w:rsid w:val="00CD3E58"/>
    <w:rsid w:val="00CD4A61"/>
    <w:rsid w:val="00CD4C7B"/>
    <w:rsid w:val="00CD6435"/>
    <w:rsid w:val="00CE054B"/>
    <w:rsid w:val="00CE3213"/>
    <w:rsid w:val="00CE3BD1"/>
    <w:rsid w:val="00CE3E5A"/>
    <w:rsid w:val="00CE476C"/>
    <w:rsid w:val="00CE69E4"/>
    <w:rsid w:val="00CE6E6B"/>
    <w:rsid w:val="00CF07F5"/>
    <w:rsid w:val="00CF11A5"/>
    <w:rsid w:val="00CF2C9F"/>
    <w:rsid w:val="00CF5B76"/>
    <w:rsid w:val="00CF77AE"/>
    <w:rsid w:val="00D00174"/>
    <w:rsid w:val="00D04103"/>
    <w:rsid w:val="00D048E7"/>
    <w:rsid w:val="00D05C9E"/>
    <w:rsid w:val="00D133BA"/>
    <w:rsid w:val="00D20104"/>
    <w:rsid w:val="00D20E7D"/>
    <w:rsid w:val="00D23786"/>
    <w:rsid w:val="00D26AA2"/>
    <w:rsid w:val="00D27E3D"/>
    <w:rsid w:val="00D3258F"/>
    <w:rsid w:val="00D33118"/>
    <w:rsid w:val="00D34B1E"/>
    <w:rsid w:val="00D402F5"/>
    <w:rsid w:val="00D41585"/>
    <w:rsid w:val="00D42844"/>
    <w:rsid w:val="00D43109"/>
    <w:rsid w:val="00D44328"/>
    <w:rsid w:val="00D450E9"/>
    <w:rsid w:val="00D50FAB"/>
    <w:rsid w:val="00D548D7"/>
    <w:rsid w:val="00D54EF9"/>
    <w:rsid w:val="00D561BF"/>
    <w:rsid w:val="00D57B51"/>
    <w:rsid w:val="00D62E82"/>
    <w:rsid w:val="00D63BB4"/>
    <w:rsid w:val="00D64B2D"/>
    <w:rsid w:val="00D66F34"/>
    <w:rsid w:val="00D679C7"/>
    <w:rsid w:val="00D738D6"/>
    <w:rsid w:val="00D742F4"/>
    <w:rsid w:val="00D75638"/>
    <w:rsid w:val="00D80795"/>
    <w:rsid w:val="00D8694E"/>
    <w:rsid w:val="00D870B2"/>
    <w:rsid w:val="00D87A08"/>
    <w:rsid w:val="00D87E00"/>
    <w:rsid w:val="00D9134D"/>
    <w:rsid w:val="00D91BCA"/>
    <w:rsid w:val="00D95AF8"/>
    <w:rsid w:val="00D95F4A"/>
    <w:rsid w:val="00D96D11"/>
    <w:rsid w:val="00DA046B"/>
    <w:rsid w:val="00DA0867"/>
    <w:rsid w:val="00DA1584"/>
    <w:rsid w:val="00DA1E58"/>
    <w:rsid w:val="00DA2930"/>
    <w:rsid w:val="00DA4533"/>
    <w:rsid w:val="00DA5616"/>
    <w:rsid w:val="00DA5CBB"/>
    <w:rsid w:val="00DA5F98"/>
    <w:rsid w:val="00DA7A03"/>
    <w:rsid w:val="00DB033E"/>
    <w:rsid w:val="00DB1818"/>
    <w:rsid w:val="00DB276F"/>
    <w:rsid w:val="00DB2B5D"/>
    <w:rsid w:val="00DB4BA8"/>
    <w:rsid w:val="00DB5DC4"/>
    <w:rsid w:val="00DB6E8D"/>
    <w:rsid w:val="00DB72F8"/>
    <w:rsid w:val="00DC17FD"/>
    <w:rsid w:val="00DC309B"/>
    <w:rsid w:val="00DC41E9"/>
    <w:rsid w:val="00DC4DA2"/>
    <w:rsid w:val="00DC5054"/>
    <w:rsid w:val="00DC50B4"/>
    <w:rsid w:val="00DC5F65"/>
    <w:rsid w:val="00DC7854"/>
    <w:rsid w:val="00DD06F0"/>
    <w:rsid w:val="00DD102D"/>
    <w:rsid w:val="00DD43BA"/>
    <w:rsid w:val="00DD70FA"/>
    <w:rsid w:val="00DD722F"/>
    <w:rsid w:val="00DE0D91"/>
    <w:rsid w:val="00DE17D1"/>
    <w:rsid w:val="00DE44B0"/>
    <w:rsid w:val="00DE4A98"/>
    <w:rsid w:val="00DE56A5"/>
    <w:rsid w:val="00DF08B7"/>
    <w:rsid w:val="00DF2B7B"/>
    <w:rsid w:val="00DF5B0C"/>
    <w:rsid w:val="00E025B6"/>
    <w:rsid w:val="00E02F6A"/>
    <w:rsid w:val="00E03198"/>
    <w:rsid w:val="00E03A46"/>
    <w:rsid w:val="00E03F18"/>
    <w:rsid w:val="00E0415B"/>
    <w:rsid w:val="00E06135"/>
    <w:rsid w:val="00E062E3"/>
    <w:rsid w:val="00E074C7"/>
    <w:rsid w:val="00E10779"/>
    <w:rsid w:val="00E113C0"/>
    <w:rsid w:val="00E23537"/>
    <w:rsid w:val="00E25BEF"/>
    <w:rsid w:val="00E25C19"/>
    <w:rsid w:val="00E307FC"/>
    <w:rsid w:val="00E313B9"/>
    <w:rsid w:val="00E31932"/>
    <w:rsid w:val="00E31E89"/>
    <w:rsid w:val="00E33147"/>
    <w:rsid w:val="00E34168"/>
    <w:rsid w:val="00E35793"/>
    <w:rsid w:val="00E36407"/>
    <w:rsid w:val="00E4026E"/>
    <w:rsid w:val="00E40E41"/>
    <w:rsid w:val="00E42D93"/>
    <w:rsid w:val="00E448A1"/>
    <w:rsid w:val="00E46420"/>
    <w:rsid w:val="00E4673B"/>
    <w:rsid w:val="00E50281"/>
    <w:rsid w:val="00E50F6F"/>
    <w:rsid w:val="00E51DC4"/>
    <w:rsid w:val="00E539D7"/>
    <w:rsid w:val="00E54361"/>
    <w:rsid w:val="00E546AB"/>
    <w:rsid w:val="00E56EEF"/>
    <w:rsid w:val="00E5762C"/>
    <w:rsid w:val="00E60CAF"/>
    <w:rsid w:val="00E61B39"/>
    <w:rsid w:val="00E61F43"/>
    <w:rsid w:val="00E62835"/>
    <w:rsid w:val="00E64523"/>
    <w:rsid w:val="00E6528D"/>
    <w:rsid w:val="00E6683D"/>
    <w:rsid w:val="00E7041F"/>
    <w:rsid w:val="00E70A06"/>
    <w:rsid w:val="00E72463"/>
    <w:rsid w:val="00E73610"/>
    <w:rsid w:val="00E73923"/>
    <w:rsid w:val="00E751E7"/>
    <w:rsid w:val="00E76317"/>
    <w:rsid w:val="00E76946"/>
    <w:rsid w:val="00E769AC"/>
    <w:rsid w:val="00E77645"/>
    <w:rsid w:val="00E77AE3"/>
    <w:rsid w:val="00E77E21"/>
    <w:rsid w:val="00E810BF"/>
    <w:rsid w:val="00E83697"/>
    <w:rsid w:val="00E83810"/>
    <w:rsid w:val="00E854D4"/>
    <w:rsid w:val="00E858CD"/>
    <w:rsid w:val="00E86402"/>
    <w:rsid w:val="00E870A0"/>
    <w:rsid w:val="00E91487"/>
    <w:rsid w:val="00E91DDC"/>
    <w:rsid w:val="00E925C9"/>
    <w:rsid w:val="00E9444B"/>
    <w:rsid w:val="00E94C85"/>
    <w:rsid w:val="00EA0AAF"/>
    <w:rsid w:val="00EA1DC3"/>
    <w:rsid w:val="00EA1ED6"/>
    <w:rsid w:val="00EA6CB4"/>
    <w:rsid w:val="00EA7A18"/>
    <w:rsid w:val="00EB2AF5"/>
    <w:rsid w:val="00EB4566"/>
    <w:rsid w:val="00EB4E5D"/>
    <w:rsid w:val="00EB564C"/>
    <w:rsid w:val="00EB7699"/>
    <w:rsid w:val="00EC018B"/>
    <w:rsid w:val="00EC0A52"/>
    <w:rsid w:val="00EC1855"/>
    <w:rsid w:val="00EC39EB"/>
    <w:rsid w:val="00EC464F"/>
    <w:rsid w:val="00EC4A25"/>
    <w:rsid w:val="00EC5873"/>
    <w:rsid w:val="00EC5DC4"/>
    <w:rsid w:val="00EC6A06"/>
    <w:rsid w:val="00EC717A"/>
    <w:rsid w:val="00ED09BF"/>
    <w:rsid w:val="00ED1D93"/>
    <w:rsid w:val="00ED20B1"/>
    <w:rsid w:val="00ED43A5"/>
    <w:rsid w:val="00EE1512"/>
    <w:rsid w:val="00EE217F"/>
    <w:rsid w:val="00EE4120"/>
    <w:rsid w:val="00EE44AD"/>
    <w:rsid w:val="00EE45B1"/>
    <w:rsid w:val="00EE7503"/>
    <w:rsid w:val="00EE7D61"/>
    <w:rsid w:val="00EF1E0A"/>
    <w:rsid w:val="00EF267F"/>
    <w:rsid w:val="00EF2F1F"/>
    <w:rsid w:val="00EF4E32"/>
    <w:rsid w:val="00F025A2"/>
    <w:rsid w:val="00F04C08"/>
    <w:rsid w:val="00F04C45"/>
    <w:rsid w:val="00F05D71"/>
    <w:rsid w:val="00F06F0B"/>
    <w:rsid w:val="00F07388"/>
    <w:rsid w:val="00F07FD6"/>
    <w:rsid w:val="00F11D6B"/>
    <w:rsid w:val="00F12B8B"/>
    <w:rsid w:val="00F17066"/>
    <w:rsid w:val="00F2026E"/>
    <w:rsid w:val="00F20B49"/>
    <w:rsid w:val="00F20C7B"/>
    <w:rsid w:val="00F2210A"/>
    <w:rsid w:val="00F24379"/>
    <w:rsid w:val="00F24DB9"/>
    <w:rsid w:val="00F2595D"/>
    <w:rsid w:val="00F2754C"/>
    <w:rsid w:val="00F31951"/>
    <w:rsid w:val="00F31CC8"/>
    <w:rsid w:val="00F32173"/>
    <w:rsid w:val="00F3250E"/>
    <w:rsid w:val="00F326D6"/>
    <w:rsid w:val="00F32EE5"/>
    <w:rsid w:val="00F37743"/>
    <w:rsid w:val="00F40310"/>
    <w:rsid w:val="00F42B86"/>
    <w:rsid w:val="00F44FCE"/>
    <w:rsid w:val="00F47078"/>
    <w:rsid w:val="00F4731F"/>
    <w:rsid w:val="00F52DBE"/>
    <w:rsid w:val="00F53AAD"/>
    <w:rsid w:val="00F5490A"/>
    <w:rsid w:val="00F54A3D"/>
    <w:rsid w:val="00F54F7D"/>
    <w:rsid w:val="00F57BF9"/>
    <w:rsid w:val="00F62456"/>
    <w:rsid w:val="00F653B8"/>
    <w:rsid w:val="00F66E5B"/>
    <w:rsid w:val="00F705E6"/>
    <w:rsid w:val="00F71B89"/>
    <w:rsid w:val="00F72B64"/>
    <w:rsid w:val="00F7353C"/>
    <w:rsid w:val="00F75B5F"/>
    <w:rsid w:val="00F76050"/>
    <w:rsid w:val="00F76F8F"/>
    <w:rsid w:val="00F80C4B"/>
    <w:rsid w:val="00F80F72"/>
    <w:rsid w:val="00F81496"/>
    <w:rsid w:val="00F8151C"/>
    <w:rsid w:val="00F82651"/>
    <w:rsid w:val="00F83135"/>
    <w:rsid w:val="00F84988"/>
    <w:rsid w:val="00F84AD1"/>
    <w:rsid w:val="00F8529B"/>
    <w:rsid w:val="00F8570F"/>
    <w:rsid w:val="00F8639A"/>
    <w:rsid w:val="00F941A4"/>
    <w:rsid w:val="00F97D6E"/>
    <w:rsid w:val="00FA0274"/>
    <w:rsid w:val="00FA0D44"/>
    <w:rsid w:val="00FA1266"/>
    <w:rsid w:val="00FA1C5C"/>
    <w:rsid w:val="00FA2EA8"/>
    <w:rsid w:val="00FA3339"/>
    <w:rsid w:val="00FA357C"/>
    <w:rsid w:val="00FA4BA7"/>
    <w:rsid w:val="00FA6B50"/>
    <w:rsid w:val="00FA7156"/>
    <w:rsid w:val="00FA760F"/>
    <w:rsid w:val="00FA7A0F"/>
    <w:rsid w:val="00FB0844"/>
    <w:rsid w:val="00FB11CA"/>
    <w:rsid w:val="00FB16A0"/>
    <w:rsid w:val="00FB1ACE"/>
    <w:rsid w:val="00FB1FDF"/>
    <w:rsid w:val="00FB4507"/>
    <w:rsid w:val="00FB46CA"/>
    <w:rsid w:val="00FB69F2"/>
    <w:rsid w:val="00FC0B77"/>
    <w:rsid w:val="00FC1192"/>
    <w:rsid w:val="00FC40D3"/>
    <w:rsid w:val="00FC5133"/>
    <w:rsid w:val="00FC77D8"/>
    <w:rsid w:val="00FC7B88"/>
    <w:rsid w:val="00FC7FB4"/>
    <w:rsid w:val="00FD03E5"/>
    <w:rsid w:val="00FD1FA7"/>
    <w:rsid w:val="00FD2CBF"/>
    <w:rsid w:val="00FD4EDD"/>
    <w:rsid w:val="00FE0006"/>
    <w:rsid w:val="00FE0DB2"/>
    <w:rsid w:val="00FE55FB"/>
    <w:rsid w:val="00FE5909"/>
    <w:rsid w:val="00FF05DE"/>
    <w:rsid w:val="00FF0BC3"/>
    <w:rsid w:val="00FF3826"/>
    <w:rsid w:val="00FF3C83"/>
    <w:rsid w:val="00FF4802"/>
    <w:rsid w:val="00FF4FF4"/>
    <w:rsid w:val="00FF5002"/>
    <w:rsid w:val="00FF77D0"/>
    <w:rsid w:val="04843A0F"/>
    <w:rsid w:val="04C95396"/>
    <w:rsid w:val="059D0A04"/>
    <w:rsid w:val="079072D0"/>
    <w:rsid w:val="08B72D4B"/>
    <w:rsid w:val="09E35FBD"/>
    <w:rsid w:val="0ABB0A07"/>
    <w:rsid w:val="0AF94C1A"/>
    <w:rsid w:val="0C672BD3"/>
    <w:rsid w:val="0CD26045"/>
    <w:rsid w:val="0F4A2AF6"/>
    <w:rsid w:val="0F545BF0"/>
    <w:rsid w:val="0FBB2283"/>
    <w:rsid w:val="10A02D9A"/>
    <w:rsid w:val="118229E2"/>
    <w:rsid w:val="12D33B16"/>
    <w:rsid w:val="163B5AC6"/>
    <w:rsid w:val="18680694"/>
    <w:rsid w:val="1A39775B"/>
    <w:rsid w:val="1B5F4A6D"/>
    <w:rsid w:val="1CFF51A9"/>
    <w:rsid w:val="1D9D1C14"/>
    <w:rsid w:val="1DEF3CAD"/>
    <w:rsid w:val="1E37416A"/>
    <w:rsid w:val="1E7A730A"/>
    <w:rsid w:val="1F457054"/>
    <w:rsid w:val="1F8B2051"/>
    <w:rsid w:val="206E0E34"/>
    <w:rsid w:val="20762ED5"/>
    <w:rsid w:val="20CD4DF2"/>
    <w:rsid w:val="230332E7"/>
    <w:rsid w:val="2573337B"/>
    <w:rsid w:val="26781317"/>
    <w:rsid w:val="27B91DCD"/>
    <w:rsid w:val="29B53FFD"/>
    <w:rsid w:val="2A8932B0"/>
    <w:rsid w:val="2B6D7ACB"/>
    <w:rsid w:val="2C523826"/>
    <w:rsid w:val="2C7E592F"/>
    <w:rsid w:val="2CB10926"/>
    <w:rsid w:val="2D8B7035"/>
    <w:rsid w:val="3122543A"/>
    <w:rsid w:val="35E368FD"/>
    <w:rsid w:val="3A3057C7"/>
    <w:rsid w:val="3B7522D1"/>
    <w:rsid w:val="3E04574F"/>
    <w:rsid w:val="3EFA6A59"/>
    <w:rsid w:val="41B23B2A"/>
    <w:rsid w:val="425911F4"/>
    <w:rsid w:val="429B4810"/>
    <w:rsid w:val="4BC971EF"/>
    <w:rsid w:val="4C6946B6"/>
    <w:rsid w:val="4D077EEE"/>
    <w:rsid w:val="4E631DD7"/>
    <w:rsid w:val="4EE12FB5"/>
    <w:rsid w:val="4FAE5593"/>
    <w:rsid w:val="506A7F16"/>
    <w:rsid w:val="5501449E"/>
    <w:rsid w:val="56275259"/>
    <w:rsid w:val="5A713592"/>
    <w:rsid w:val="5AD325FC"/>
    <w:rsid w:val="5CBF7B5D"/>
    <w:rsid w:val="5DEB4069"/>
    <w:rsid w:val="60FD6929"/>
    <w:rsid w:val="614A0049"/>
    <w:rsid w:val="633140F4"/>
    <w:rsid w:val="648E266A"/>
    <w:rsid w:val="649B678A"/>
    <w:rsid w:val="64C322D9"/>
    <w:rsid w:val="66983EAE"/>
    <w:rsid w:val="6892481D"/>
    <w:rsid w:val="6A5A768C"/>
    <w:rsid w:val="6CDD04AF"/>
    <w:rsid w:val="6E4377B3"/>
    <w:rsid w:val="6F686D97"/>
    <w:rsid w:val="707B5B04"/>
    <w:rsid w:val="71657AF4"/>
    <w:rsid w:val="72394C9A"/>
    <w:rsid w:val="7260580F"/>
    <w:rsid w:val="7412155A"/>
    <w:rsid w:val="76AD25C4"/>
    <w:rsid w:val="77C656C3"/>
    <w:rsid w:val="77F178AE"/>
    <w:rsid w:val="785C0605"/>
    <w:rsid w:val="7905736E"/>
    <w:rsid w:val="7A5614FA"/>
    <w:rsid w:val="7C8D5A29"/>
    <w:rsid w:val="7D0A19B2"/>
    <w:rsid w:val="7D7B26C0"/>
    <w:rsid w:val="7D7C0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iPriority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8">
    <w:name w:val="Default Paragraph Font"/>
    <w:semiHidden/>
    <w:unhideWhenUsed/>
    <w:qFormat/>
    <w:uiPriority w:val="1"/>
  </w:style>
  <w:style w:type="table" w:default="1" w:styleId="2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9">
    <w:name w:val="annotation text"/>
    <w:basedOn w:val="1"/>
    <w:link w:val="83"/>
    <w:qFormat/>
    <w:uiPriority w:val="0"/>
  </w:style>
  <w:style w:type="paragraph" w:styleId="20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1">
    <w:name w:val="Balloon Text"/>
    <w:basedOn w:val="1"/>
    <w:link w:val="69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2">
    <w:name w:val="footer"/>
    <w:basedOn w:val="23"/>
    <w:qFormat/>
    <w:uiPriority w:val="0"/>
    <w:pPr>
      <w:jc w:val="center"/>
    </w:pPr>
    <w:rPr>
      <w:i/>
    </w:rPr>
  </w:style>
  <w:style w:type="paragraph" w:styleId="23">
    <w:name w:val="header"/>
    <w:link w:val="66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24">
    <w:name w:val="toc 9"/>
    <w:basedOn w:val="20"/>
    <w:next w:val="1"/>
    <w:semiHidden/>
    <w:qFormat/>
    <w:uiPriority w:val="0"/>
    <w:pPr>
      <w:ind w:left="1418" w:hanging="1418"/>
    </w:pPr>
  </w:style>
  <w:style w:type="paragraph" w:styleId="25">
    <w:name w:val="annotation subject"/>
    <w:basedOn w:val="19"/>
    <w:next w:val="19"/>
    <w:link w:val="84"/>
    <w:semiHidden/>
    <w:unhideWhenUsed/>
    <w:qFormat/>
    <w:uiPriority w:val="0"/>
    <w:rPr>
      <w:b/>
      <w:bCs/>
    </w:rPr>
  </w:style>
  <w:style w:type="table" w:styleId="27">
    <w:name w:val="Table Grid"/>
    <w:basedOn w:val="2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9">
    <w:name w:val="Hyperlink"/>
    <w:qFormat/>
    <w:uiPriority w:val="0"/>
    <w:rPr>
      <w:color w:val="0000FF"/>
      <w:u w:val="single"/>
    </w:rPr>
  </w:style>
  <w:style w:type="character" w:styleId="30">
    <w:name w:val="annotation reference"/>
    <w:qFormat/>
    <w:uiPriority w:val="0"/>
    <w:rPr>
      <w:sz w:val="16"/>
      <w:szCs w:val="16"/>
    </w:rPr>
  </w:style>
  <w:style w:type="paragraph" w:customStyle="1" w:styleId="3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2">
    <w:name w:val="ZGSM"/>
    <w:qFormat/>
    <w:uiPriority w:val="0"/>
  </w:style>
  <w:style w:type="paragraph" w:customStyle="1" w:styleId="3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34">
    <w:name w:val="TT"/>
    <w:basedOn w:val="2"/>
    <w:next w:val="1"/>
    <w:qFormat/>
    <w:uiPriority w:val="0"/>
    <w:pPr>
      <w:outlineLvl w:val="9"/>
    </w:pPr>
  </w:style>
  <w:style w:type="paragraph" w:customStyle="1" w:styleId="35">
    <w:name w:val="NF"/>
    <w:basedOn w:val="3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6">
    <w:name w:val="NO"/>
    <w:basedOn w:val="1"/>
    <w:qFormat/>
    <w:uiPriority w:val="0"/>
    <w:pPr>
      <w:keepLines/>
      <w:ind w:left="1135" w:hanging="851"/>
    </w:pPr>
  </w:style>
  <w:style w:type="paragraph" w:customStyle="1" w:styleId="3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38">
    <w:name w:val="TAR"/>
    <w:basedOn w:val="39"/>
    <w:qFormat/>
    <w:uiPriority w:val="0"/>
    <w:pPr>
      <w:jc w:val="right"/>
    </w:pPr>
  </w:style>
  <w:style w:type="paragraph" w:customStyle="1" w:styleId="39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0">
    <w:name w:val="TAH"/>
    <w:basedOn w:val="41"/>
    <w:qFormat/>
    <w:uiPriority w:val="0"/>
    <w:rPr>
      <w:b/>
    </w:rPr>
  </w:style>
  <w:style w:type="paragraph" w:customStyle="1" w:styleId="41">
    <w:name w:val="TAC"/>
    <w:basedOn w:val="39"/>
    <w:qFormat/>
    <w:uiPriority w:val="0"/>
    <w:pPr>
      <w:jc w:val="center"/>
    </w:pPr>
  </w:style>
  <w:style w:type="paragraph" w:customStyle="1" w:styleId="42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43">
    <w:name w:val="EX"/>
    <w:basedOn w:val="1"/>
    <w:qFormat/>
    <w:uiPriority w:val="0"/>
    <w:pPr>
      <w:keepLines/>
      <w:ind w:left="1702" w:hanging="1418"/>
    </w:pPr>
  </w:style>
  <w:style w:type="paragraph" w:customStyle="1" w:styleId="44">
    <w:name w:val="FP"/>
    <w:basedOn w:val="1"/>
    <w:qFormat/>
    <w:uiPriority w:val="0"/>
    <w:pPr>
      <w:spacing w:after="0"/>
    </w:pPr>
  </w:style>
  <w:style w:type="paragraph" w:customStyle="1" w:styleId="45">
    <w:name w:val="NW"/>
    <w:basedOn w:val="36"/>
    <w:qFormat/>
    <w:uiPriority w:val="0"/>
    <w:pPr>
      <w:spacing w:after="0"/>
    </w:pPr>
  </w:style>
  <w:style w:type="paragraph" w:customStyle="1" w:styleId="46">
    <w:name w:val="EW"/>
    <w:basedOn w:val="43"/>
    <w:qFormat/>
    <w:uiPriority w:val="0"/>
    <w:pPr>
      <w:spacing w:after="0"/>
    </w:pPr>
  </w:style>
  <w:style w:type="paragraph" w:customStyle="1" w:styleId="47">
    <w:name w:val="B1"/>
    <w:basedOn w:val="1"/>
    <w:qFormat/>
    <w:uiPriority w:val="0"/>
    <w:pPr>
      <w:ind w:left="568" w:hanging="284"/>
    </w:pPr>
  </w:style>
  <w:style w:type="paragraph" w:customStyle="1" w:styleId="48">
    <w:name w:val="Editor's Note"/>
    <w:basedOn w:val="36"/>
    <w:qFormat/>
    <w:uiPriority w:val="0"/>
    <w:rPr>
      <w:color w:val="FF0000"/>
    </w:rPr>
  </w:style>
  <w:style w:type="paragraph" w:customStyle="1" w:styleId="49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4">
    <w:name w:val="TAN"/>
    <w:basedOn w:val="39"/>
    <w:qFormat/>
    <w:uiPriority w:val="0"/>
    <w:pPr>
      <w:ind w:left="851" w:hanging="851"/>
    </w:pPr>
  </w:style>
  <w:style w:type="paragraph" w:customStyle="1" w:styleId="5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6">
    <w:name w:val="TF"/>
    <w:basedOn w:val="49"/>
    <w:qFormat/>
    <w:uiPriority w:val="0"/>
    <w:pPr>
      <w:keepNext w:val="0"/>
      <w:spacing w:before="0" w:after="240"/>
    </w:pPr>
  </w:style>
  <w:style w:type="paragraph" w:customStyle="1" w:styleId="5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8">
    <w:name w:val="B2"/>
    <w:basedOn w:val="1"/>
    <w:qFormat/>
    <w:uiPriority w:val="0"/>
    <w:pPr>
      <w:ind w:left="851" w:hanging="284"/>
    </w:pPr>
  </w:style>
  <w:style w:type="paragraph" w:customStyle="1" w:styleId="59">
    <w:name w:val="B3"/>
    <w:basedOn w:val="1"/>
    <w:qFormat/>
    <w:uiPriority w:val="0"/>
    <w:pPr>
      <w:ind w:left="1135" w:hanging="284"/>
    </w:pPr>
  </w:style>
  <w:style w:type="paragraph" w:customStyle="1" w:styleId="60">
    <w:name w:val="B4"/>
    <w:basedOn w:val="1"/>
    <w:qFormat/>
    <w:uiPriority w:val="0"/>
    <w:pPr>
      <w:ind w:left="1418" w:hanging="284"/>
    </w:pPr>
  </w:style>
  <w:style w:type="paragraph" w:customStyle="1" w:styleId="61">
    <w:name w:val="B5"/>
    <w:basedOn w:val="1"/>
    <w:qFormat/>
    <w:uiPriority w:val="0"/>
    <w:pPr>
      <w:ind w:left="1702" w:hanging="284"/>
    </w:pPr>
  </w:style>
  <w:style w:type="paragraph" w:customStyle="1" w:styleId="62">
    <w:name w:val="ZTD"/>
    <w:basedOn w:val="51"/>
    <w:qFormat/>
    <w:uiPriority w:val="0"/>
    <w:pPr>
      <w:framePr w:hRule="auto" w:y="852"/>
    </w:pPr>
    <w:rPr>
      <w:i w:val="0"/>
      <w:sz w:val="40"/>
    </w:rPr>
  </w:style>
  <w:style w:type="paragraph" w:customStyle="1" w:styleId="63">
    <w:name w:val="ZV"/>
    <w:basedOn w:val="53"/>
    <w:qFormat/>
    <w:uiPriority w:val="0"/>
    <w:pPr>
      <w:framePr w:y="16161"/>
    </w:pPr>
  </w:style>
  <w:style w:type="paragraph" w:customStyle="1" w:styleId="64">
    <w:name w:val="TAJ"/>
    <w:basedOn w:val="49"/>
    <w:qFormat/>
    <w:uiPriority w:val="0"/>
  </w:style>
  <w:style w:type="paragraph" w:customStyle="1" w:styleId="65">
    <w:name w:val="Guidance"/>
    <w:basedOn w:val="1"/>
    <w:qFormat/>
    <w:uiPriority w:val="0"/>
    <w:rPr>
      <w:i/>
      <w:color w:val="0000FF"/>
    </w:rPr>
  </w:style>
  <w:style w:type="character" w:customStyle="1" w:styleId="66">
    <w:name w:val="页眉 字符"/>
    <w:link w:val="23"/>
    <w:qFormat/>
    <w:uiPriority w:val="0"/>
    <w:rPr>
      <w:rFonts w:ascii="Arial" w:hAnsi="Arial"/>
      <w:b/>
      <w:sz w:val="18"/>
      <w:lang w:val="en-GB" w:eastAsia="ja-JP" w:bidi="ar-SA"/>
    </w:rPr>
  </w:style>
  <w:style w:type="paragraph" w:customStyle="1" w:styleId="67">
    <w:name w:val="CR Cover Page"/>
    <w:link w:val="72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styleId="68">
    <w:name w:val="List Paragraph"/>
    <w:basedOn w:val="1"/>
    <w:link w:val="74"/>
    <w:qFormat/>
    <w:uiPriority w:val="99"/>
    <w:pPr>
      <w:ind w:left="720"/>
      <w:contextualSpacing/>
    </w:pPr>
  </w:style>
  <w:style w:type="character" w:customStyle="1" w:styleId="69">
    <w:name w:val="批注框文本 字符"/>
    <w:link w:val="21"/>
    <w:semiHidden/>
    <w:qFormat/>
    <w:uiPriority w:val="0"/>
    <w:rPr>
      <w:rFonts w:ascii="Segoe UI" w:hAnsi="Segoe UI" w:cs="Segoe UI"/>
      <w:sz w:val="18"/>
      <w:szCs w:val="18"/>
      <w:lang w:eastAsia="en-US"/>
    </w:rPr>
  </w:style>
  <w:style w:type="paragraph" w:customStyle="1" w:styleId="70">
    <w:name w:val="main text"/>
    <w:basedOn w:val="1"/>
    <w:link w:val="71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eastAsia="ko-KR"/>
    </w:rPr>
  </w:style>
  <w:style w:type="character" w:customStyle="1" w:styleId="71">
    <w:name w:val="main text Char"/>
    <w:link w:val="70"/>
    <w:qFormat/>
    <w:uiPriority w:val="0"/>
    <w:rPr>
      <w:rFonts w:eastAsia="Malgun Gothic" w:cs="Batang"/>
      <w:lang w:val="en-GB" w:eastAsia="ko-KR"/>
    </w:rPr>
  </w:style>
  <w:style w:type="character" w:customStyle="1" w:styleId="72">
    <w:name w:val="CR Cover Page Zchn"/>
    <w:link w:val="67"/>
    <w:qFormat/>
    <w:uiPriority w:val="0"/>
    <w:rPr>
      <w:rFonts w:ascii="Arial" w:hAnsi="Arial" w:eastAsia="MS Mincho"/>
      <w:lang w:val="en-GB"/>
    </w:rPr>
  </w:style>
  <w:style w:type="paragraph" w:customStyle="1" w:styleId="73">
    <w:name w:val="DocInfo"/>
    <w:basedOn w:val="1"/>
    <w:qFormat/>
    <w:uiPriority w:val="0"/>
    <w:pPr>
      <w:tabs>
        <w:tab w:val="left" w:pos="2160"/>
      </w:tabs>
      <w:spacing w:before="120" w:after="120"/>
    </w:pPr>
    <w:rPr>
      <w:rFonts w:eastAsia="宋体"/>
      <w:sz w:val="28"/>
      <w:szCs w:val="28"/>
    </w:rPr>
  </w:style>
  <w:style w:type="character" w:customStyle="1" w:styleId="74">
    <w:name w:val="列表段落 字符"/>
    <w:link w:val="68"/>
    <w:qFormat/>
    <w:locked/>
    <w:uiPriority w:val="99"/>
    <w:rPr>
      <w:lang w:val="en-GB"/>
    </w:rPr>
  </w:style>
  <w:style w:type="paragraph" w:customStyle="1" w:styleId="75">
    <w:name w:val="Doc-title"/>
    <w:basedOn w:val="1"/>
    <w:next w:val="76"/>
    <w:link w:val="78"/>
    <w:qFormat/>
    <w:uiPriority w:val="0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paragraph" w:customStyle="1" w:styleId="76">
    <w:name w:val="Doc-text2"/>
    <w:basedOn w:val="1"/>
    <w:link w:val="77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7">
    <w:name w:val="Doc-text2 Char"/>
    <w:link w:val="76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78">
    <w:name w:val="Doc-title Char"/>
    <w:link w:val="75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79">
    <w:name w:val="Agreement"/>
    <w:basedOn w:val="1"/>
    <w:next w:val="76"/>
    <w:qFormat/>
    <w:uiPriority w:val="0"/>
    <w:pPr>
      <w:numPr>
        <w:ilvl w:val="0"/>
        <w:numId w:val="1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paragraph" w:customStyle="1" w:styleId="80">
    <w:name w:val="EmailDiscussion"/>
    <w:basedOn w:val="1"/>
    <w:next w:val="81"/>
    <w:link w:val="82"/>
    <w:qFormat/>
    <w:uiPriority w:val="0"/>
    <w:pPr>
      <w:numPr>
        <w:ilvl w:val="0"/>
        <w:numId w:val="2"/>
      </w:numPr>
      <w:spacing w:before="40" w:after="0"/>
    </w:pPr>
    <w:rPr>
      <w:rFonts w:ascii="Arial" w:hAnsi="Arial" w:eastAsia="MS Mincho"/>
      <w:b/>
      <w:szCs w:val="24"/>
      <w:lang w:eastAsia="en-GB"/>
    </w:rPr>
  </w:style>
  <w:style w:type="paragraph" w:customStyle="1" w:styleId="81">
    <w:name w:val="EmailDiscussion2"/>
    <w:basedOn w:val="76"/>
    <w:qFormat/>
    <w:uiPriority w:val="0"/>
  </w:style>
  <w:style w:type="character" w:customStyle="1" w:styleId="82">
    <w:name w:val="EmailDiscussion Char"/>
    <w:link w:val="80"/>
    <w:qFormat/>
    <w:uiPriority w:val="0"/>
    <w:rPr>
      <w:rFonts w:ascii="Arial" w:hAnsi="Arial" w:eastAsia="MS Mincho"/>
      <w:b/>
      <w:szCs w:val="24"/>
      <w:lang w:val="en-GB" w:eastAsia="en-GB"/>
    </w:rPr>
  </w:style>
  <w:style w:type="character" w:customStyle="1" w:styleId="83">
    <w:name w:val="批注文字 字符"/>
    <w:basedOn w:val="28"/>
    <w:link w:val="19"/>
    <w:qFormat/>
    <w:uiPriority w:val="0"/>
    <w:rPr>
      <w:lang w:val="en-GB" w:eastAsia="en-US"/>
    </w:rPr>
  </w:style>
  <w:style w:type="character" w:customStyle="1" w:styleId="84">
    <w:name w:val="批注主题 字符"/>
    <w:basedOn w:val="83"/>
    <w:link w:val="25"/>
    <w:semiHidden/>
    <w:qFormat/>
    <w:uiPriority w:val="0"/>
    <w:rPr>
      <w:b/>
      <w:bCs/>
      <w:lang w:val="en-GB" w:eastAsia="en-US"/>
    </w:rPr>
  </w:style>
  <w:style w:type="paragraph" w:customStyle="1" w:styleId="85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86">
    <w:name w:val="正文1"/>
    <w:qFormat/>
    <w:uiPriority w:val="0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8EDFA05-CD50-438D-A79F-CBCA108C7678}">
  <ds:schemaRefs/>
</ds:datastoreItem>
</file>

<file path=customXml/itemProps3.xml><?xml version="1.0" encoding="utf-8"?>
<ds:datastoreItem xmlns:ds="http://schemas.openxmlformats.org/officeDocument/2006/customXml" ds:itemID="{EE38600D-6A7D-4901-B2AE-FB61E9D43D2E}">
  <ds:schemaRefs/>
</ds:datastoreItem>
</file>

<file path=customXml/itemProps4.xml><?xml version="1.0" encoding="utf-8"?>
<ds:datastoreItem xmlns:ds="http://schemas.openxmlformats.org/officeDocument/2006/customXml" ds:itemID="{FC953C9B-9076-41D7-A97E-2AF9FA68EC90}">
  <ds:schemaRefs/>
</ds:datastoreItem>
</file>

<file path=customXml/itemProps5.xml><?xml version="1.0" encoding="utf-8"?>
<ds:datastoreItem xmlns:ds="http://schemas.openxmlformats.org/officeDocument/2006/customXml" ds:itemID="{91E2603E-40F4-448A-9800-D3537A860ED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Company>Nokia Siemens Networks</Company>
  <Pages>5</Pages>
  <Words>1438</Words>
  <Characters>8200</Characters>
  <Lines>68</Lines>
  <Paragraphs>19</Paragraphs>
  <TotalTime>1</TotalTime>
  <ScaleCrop>false</ScaleCrop>
  <LinksUpToDate>false</LinksUpToDate>
  <CharactersWithSpaces>9619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2024-08-08T03:22:00Z</dcterms:created>
  <dc:creator>Nokia</dc:creator>
  <cp:lastModifiedBy>董旭菲</cp:lastModifiedBy>
  <dcterms:modified xsi:type="dcterms:W3CDTF">2025-03-28T06:22:50Z</dcterms:modified>
  <dc:subject>&lt;Title 1; Title 2&gt; (Release 13 |12 |11 | 10 | 9 | 8 | 7 | 6 | 5 | 4)</dc:subject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KSOProductBuildVer">
    <vt:lpwstr>2052-11.8.2.12085</vt:lpwstr>
  </property>
  <property fmtid="{D5CDD505-2E9C-101B-9397-08002B2CF9AE}" pid="9" name="ICV">
    <vt:lpwstr>A94C9D85BFB44E3D8B288F7CC80FD036</vt:lpwstr>
  </property>
</Properties>
</file>